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0A4D9" w14:textId="6E70EA0C" w:rsidR="00CC7DE3" w:rsidRPr="00A66962" w:rsidRDefault="000A251A" w:rsidP="00CC7DE3">
      <w:pPr>
        <w:pStyle w:val="Default"/>
        <w:rPr>
          <w:rFonts w:ascii="Arial" w:hAnsi="Arial" w:cs="Arial"/>
          <w:b/>
          <w:color w:val="C00000"/>
          <w:sz w:val="28"/>
        </w:rPr>
      </w:pPr>
      <w:r w:rsidRPr="00474083">
        <w:rPr>
          <w:rFonts w:ascii="Arial" w:hAnsi="Arial" w:cs="Arial"/>
          <w:b/>
          <w:color w:val="1F3864"/>
          <w:sz w:val="32"/>
          <w:szCs w:val="32"/>
        </w:rPr>
        <w:t>SOP-10102 for Decanting of Liquid N</w:t>
      </w:r>
      <w:r w:rsidR="00CC7DE3" w:rsidRPr="00474083">
        <w:rPr>
          <w:rFonts w:ascii="Arial" w:hAnsi="Arial" w:cs="Arial"/>
          <w:b/>
          <w:color w:val="1F3864"/>
          <w:sz w:val="32"/>
          <w:szCs w:val="32"/>
        </w:rPr>
        <w:t>i</w:t>
      </w:r>
      <w:r w:rsidRPr="00474083">
        <w:rPr>
          <w:rFonts w:ascii="Arial" w:hAnsi="Arial" w:cs="Arial"/>
          <w:b/>
          <w:color w:val="1F3864"/>
          <w:sz w:val="32"/>
          <w:szCs w:val="32"/>
        </w:rPr>
        <w:t>trogen from a Pressurised Dewar</w:t>
      </w:r>
      <w:r w:rsidR="00CC7DE3" w:rsidRPr="00A66962">
        <w:rPr>
          <w:rFonts w:ascii="Arial" w:hAnsi="Arial" w:cs="Arial"/>
          <w:b/>
          <w:color w:val="1F3864" w:themeColor="accent5" w:themeShade="80"/>
          <w:sz w:val="36"/>
        </w:rPr>
        <w:t xml:space="preserve"> </w:t>
      </w:r>
      <w:r w:rsidR="00474083">
        <w:rPr>
          <w:rFonts w:ascii="Arial" w:hAnsi="Arial" w:cs="Arial"/>
          <w:b/>
          <w:color w:val="C00000"/>
        </w:rPr>
        <w:t>T</w:t>
      </w:r>
      <w:r w:rsidR="00CC7DE3" w:rsidRPr="00474083">
        <w:rPr>
          <w:rFonts w:ascii="Arial" w:hAnsi="Arial" w:cs="Arial"/>
          <w:b/>
          <w:color w:val="C00000"/>
        </w:rPr>
        <w:t>o be customised for local equipment/</w:t>
      </w:r>
      <w:r w:rsidR="00474083" w:rsidRPr="00474083">
        <w:rPr>
          <w:rFonts w:ascii="Arial" w:hAnsi="Arial" w:cs="Arial"/>
          <w:b/>
          <w:color w:val="C00000"/>
        </w:rPr>
        <w:t xml:space="preserve"> </w:t>
      </w:r>
      <w:r w:rsidR="00CC7DE3" w:rsidRPr="00474083">
        <w:rPr>
          <w:rFonts w:ascii="Arial" w:hAnsi="Arial" w:cs="Arial"/>
          <w:b/>
          <w:color w:val="C00000"/>
        </w:rPr>
        <w:t>arrangements</w:t>
      </w:r>
    </w:p>
    <w:p w14:paraId="64D0EDE0" w14:textId="77777777" w:rsidR="00CC7DE3" w:rsidRPr="00474083" w:rsidRDefault="00CC7DE3" w:rsidP="00CC7DE3">
      <w:pPr>
        <w:spacing w:before="240"/>
        <w:rPr>
          <w:rFonts w:ascii="Arial" w:hAnsi="Arial" w:cs="Arial"/>
          <w:b/>
          <w:color w:val="1F3864"/>
          <w:sz w:val="24"/>
          <w:szCs w:val="24"/>
        </w:rPr>
      </w:pPr>
      <w:r w:rsidRPr="00474083">
        <w:rPr>
          <w:rFonts w:ascii="Arial" w:hAnsi="Arial" w:cs="Arial"/>
          <w:b/>
          <w:color w:val="1F3864"/>
          <w:sz w:val="24"/>
          <w:szCs w:val="24"/>
        </w:rPr>
        <w:t>ONLY TRAINED OPERATORS SHOULD USE THIS EQUIPMENT</w:t>
      </w:r>
    </w:p>
    <w:tbl>
      <w:tblPr>
        <w:tblStyle w:val="TableGrid"/>
        <w:tblW w:w="9346" w:type="dxa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7"/>
      </w:tblGrid>
      <w:tr w:rsidR="00CC7DE3" w:rsidRPr="00BF6D30" w14:paraId="285A343B" w14:textId="77777777" w:rsidTr="00CC7DE3">
        <w:tc>
          <w:tcPr>
            <w:tcW w:w="2336" w:type="dxa"/>
          </w:tcPr>
          <w:p w14:paraId="3E428A6F" w14:textId="77777777" w:rsidR="00CC7DE3" w:rsidRPr="00BF6D30" w:rsidRDefault="00CC7DE3" w:rsidP="002E2FF4">
            <w:pPr>
              <w:jc w:val="center"/>
              <w:rPr>
                <w:rFonts w:ascii="Arial" w:hAnsi="Arial" w:cs="Arial"/>
              </w:rPr>
            </w:pPr>
            <w:r w:rsidRPr="00BF6D3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DA7F1C1" wp14:editId="2EF28561">
                  <wp:extent cx="719455" cy="719455"/>
                  <wp:effectExtent l="0" t="0" r="4445" b="444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19C598EC" w14:textId="77777777" w:rsidR="00CC7DE3" w:rsidRPr="00BF6D30" w:rsidRDefault="00CC7DE3" w:rsidP="002E2FF4">
            <w:pPr>
              <w:jc w:val="center"/>
              <w:rPr>
                <w:rFonts w:ascii="Arial" w:hAnsi="Arial" w:cs="Arial"/>
              </w:rPr>
            </w:pPr>
            <w:r w:rsidRPr="00BF6D3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8F3B547" wp14:editId="287E32DF">
                  <wp:extent cx="724169" cy="720000"/>
                  <wp:effectExtent l="0" t="0" r="0" b="444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169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14:paraId="4C884BFB" w14:textId="77777777" w:rsidR="00CC7DE3" w:rsidRPr="00BF6D30" w:rsidRDefault="00CC7DE3" w:rsidP="002E2FF4">
            <w:pPr>
              <w:jc w:val="center"/>
              <w:rPr>
                <w:rFonts w:ascii="Arial" w:hAnsi="Arial" w:cs="Arial"/>
              </w:rPr>
            </w:pPr>
            <w:r w:rsidRPr="00BF6D3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C7252D5" wp14:editId="3CC241C4">
                  <wp:extent cx="720000" cy="715854"/>
                  <wp:effectExtent l="0" t="0" r="4445" b="8255"/>
                  <wp:docPr id="30" name="Picture 30" descr="Diagram showing personal protective equipment mandatory signage" title="Diagram showing PPE sign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5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23D7C982" w14:textId="77777777" w:rsidR="00CC7DE3" w:rsidRPr="00BF6D30" w:rsidRDefault="00CC7DE3" w:rsidP="002E2FF4">
            <w:pPr>
              <w:jc w:val="center"/>
              <w:rPr>
                <w:rFonts w:ascii="Arial" w:hAnsi="Arial" w:cs="Arial"/>
              </w:rPr>
            </w:pPr>
            <w:r w:rsidRPr="00BF6D3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34BD4ED" wp14:editId="3F348A06">
                  <wp:extent cx="720000" cy="720000"/>
                  <wp:effectExtent l="0" t="0" r="4445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927129" w14:textId="77777777" w:rsidR="00CC7DE3" w:rsidRPr="00BF6D30" w:rsidRDefault="00CC7DE3" w:rsidP="00CC7DE3">
      <w:pPr>
        <w:spacing w:after="0"/>
        <w:rPr>
          <w:rFonts w:ascii="Arial" w:hAnsi="Arial" w:cs="Arial"/>
        </w:rPr>
      </w:pPr>
    </w:p>
    <w:tbl>
      <w:tblPr>
        <w:tblStyle w:val="TableGrid"/>
        <w:tblW w:w="9346" w:type="dxa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8116"/>
      </w:tblGrid>
      <w:tr w:rsidR="00CC7DE3" w:rsidRPr="00BF6D30" w14:paraId="49F9D6FD" w14:textId="77777777" w:rsidTr="00CC7DE3">
        <w:tc>
          <w:tcPr>
            <w:tcW w:w="1124" w:type="dxa"/>
          </w:tcPr>
          <w:p w14:paraId="380BEE70" w14:textId="77777777" w:rsidR="00CC7DE3" w:rsidRPr="00474083" w:rsidRDefault="00CC7DE3" w:rsidP="002E2FF4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474083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Potential hazards    </w:t>
            </w:r>
          </w:p>
        </w:tc>
        <w:tc>
          <w:tcPr>
            <w:tcW w:w="8222" w:type="dxa"/>
          </w:tcPr>
          <w:p w14:paraId="3CC70F89" w14:textId="5718941E" w:rsidR="00CC7DE3" w:rsidRPr="00474083" w:rsidRDefault="00CC7DE3" w:rsidP="000F2ED5">
            <w:pPr>
              <w:pStyle w:val="ListParagraph"/>
              <w:numPr>
                <w:ilvl w:val="0"/>
                <w:numId w:val="20"/>
              </w:numPr>
              <w:ind w:left="46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 xml:space="preserve">Asphyxiation due to inhalation of oxygen depleted atmosphere (Liquid Nitrogen can expand by almost 700 </w:t>
            </w:r>
            <w:r w:rsidR="0071749F" w:rsidRPr="00474083">
              <w:rPr>
                <w:rFonts w:ascii="Arial" w:hAnsi="Arial" w:cs="Arial"/>
                <w:sz w:val="24"/>
                <w:szCs w:val="24"/>
              </w:rPr>
              <w:t>times</w:t>
            </w:r>
            <w:r w:rsidRPr="00474083">
              <w:rPr>
                <w:rFonts w:ascii="Arial" w:hAnsi="Arial" w:cs="Arial"/>
                <w:sz w:val="24"/>
                <w:szCs w:val="24"/>
              </w:rPr>
              <w:t xml:space="preserve"> its level of liquid when vaporised by to gas – displacing oxygen in enclosed spaces).</w:t>
            </w:r>
          </w:p>
          <w:p w14:paraId="3BABD43C" w14:textId="77777777" w:rsidR="00CC7DE3" w:rsidRPr="00474083" w:rsidRDefault="00CC7DE3" w:rsidP="000F2ED5">
            <w:pPr>
              <w:pStyle w:val="ListParagraph"/>
              <w:numPr>
                <w:ilvl w:val="0"/>
                <w:numId w:val="20"/>
              </w:numPr>
              <w:ind w:left="46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>Exposed skin contact with cryogenic liquid at -196</w:t>
            </w:r>
            <w:r w:rsidRPr="00474083">
              <w:rPr>
                <w:rFonts w:ascii="Arial" w:hAnsi="Arial" w:cs="Arial"/>
                <w:sz w:val="24"/>
                <w:szCs w:val="24"/>
              </w:rPr>
              <w:sym w:font="Symbol" w:char="F0B0"/>
            </w:r>
            <w:r w:rsidRPr="00474083">
              <w:rPr>
                <w:rFonts w:ascii="Arial" w:hAnsi="Arial" w:cs="Arial"/>
                <w:sz w:val="24"/>
                <w:szCs w:val="24"/>
              </w:rPr>
              <w:t>C can cause cold burns or frostbite.</w:t>
            </w:r>
          </w:p>
        </w:tc>
      </w:tr>
    </w:tbl>
    <w:p w14:paraId="10B995E8" w14:textId="77777777" w:rsidR="00CC7DE3" w:rsidRPr="00BF6D30" w:rsidRDefault="00CC7DE3" w:rsidP="00CC7DE3">
      <w:pPr>
        <w:spacing w:after="0"/>
        <w:rPr>
          <w:rFonts w:ascii="Arial" w:hAnsi="Arial" w:cs="Arial"/>
          <w:b/>
          <w:color w:val="1F3864" w:themeColor="accent5" w:themeShade="80"/>
        </w:rPr>
      </w:pPr>
    </w:p>
    <w:tbl>
      <w:tblPr>
        <w:tblStyle w:val="TableGrid"/>
        <w:tblW w:w="9351" w:type="dxa"/>
        <w:tblInd w:w="-5" w:type="dxa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851"/>
        <w:gridCol w:w="3402"/>
      </w:tblGrid>
      <w:tr w:rsidR="00CC7DE3" w:rsidRPr="00BF6D30" w14:paraId="5A837136" w14:textId="77777777" w:rsidTr="00BF6D30">
        <w:tc>
          <w:tcPr>
            <w:tcW w:w="9351" w:type="dxa"/>
            <w:gridSpan w:val="3"/>
          </w:tcPr>
          <w:p w14:paraId="3AB8B1A2" w14:textId="77777777" w:rsidR="00CC7DE3" w:rsidRPr="00474083" w:rsidRDefault="00CC7DE3" w:rsidP="002E2FF4">
            <w:pPr>
              <w:rPr>
                <w:rFonts w:ascii="Arial" w:hAnsi="Arial" w:cs="Arial"/>
                <w:b/>
                <w:color w:val="1F3864" w:themeColor="accent5" w:themeShade="80"/>
                <w:sz w:val="24"/>
                <w:szCs w:val="24"/>
              </w:rPr>
            </w:pPr>
            <w:r w:rsidRPr="00474083">
              <w:rPr>
                <w:rFonts w:ascii="Arial" w:hAnsi="Arial" w:cs="Arial"/>
                <w:b/>
                <w:color w:val="1F3864"/>
                <w:sz w:val="24"/>
                <w:szCs w:val="24"/>
              </w:rPr>
              <w:t>Procedure</w:t>
            </w:r>
          </w:p>
        </w:tc>
      </w:tr>
      <w:tr w:rsidR="00CC7DE3" w:rsidRPr="00BF6D30" w14:paraId="19CE333F" w14:textId="77777777" w:rsidTr="00BF6D30">
        <w:tc>
          <w:tcPr>
            <w:tcW w:w="5098" w:type="dxa"/>
          </w:tcPr>
          <w:p w14:paraId="7F9B0AE4" w14:textId="77777777" w:rsidR="00CC7DE3" w:rsidRPr="00474083" w:rsidRDefault="00CC7DE3" w:rsidP="0047408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>Always decant from a pressure vessel in a well ventilated area</w:t>
            </w:r>
          </w:p>
          <w:p w14:paraId="79FDCAB4" w14:textId="77777777" w:rsidR="00CC7DE3" w:rsidRPr="00BF6D30" w:rsidRDefault="00CC7DE3" w:rsidP="0047408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426" w:hanging="284"/>
              <w:rPr>
                <w:rFonts w:ascii="Arial" w:hAnsi="Arial" w:cs="Arial"/>
                <w:b/>
                <w:color w:val="1F3864" w:themeColor="accent5" w:themeShade="80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>Wear appropriate personal protective equipment (lab coat, cryogenic safety gloves, trousers and safety boots) and a functioning portable oxygen depletion alarm.</w:t>
            </w:r>
          </w:p>
        </w:tc>
        <w:tc>
          <w:tcPr>
            <w:tcW w:w="851" w:type="dxa"/>
          </w:tcPr>
          <w:p w14:paraId="18566197" w14:textId="77777777" w:rsidR="00CC7DE3" w:rsidRPr="00BF6D30" w:rsidRDefault="00CC7DE3" w:rsidP="002E2FF4">
            <w:pPr>
              <w:rPr>
                <w:rFonts w:ascii="Arial" w:hAnsi="Arial" w:cs="Arial"/>
                <w:b/>
                <w:color w:val="1F3864" w:themeColor="accent5" w:themeShade="80"/>
              </w:rPr>
            </w:pPr>
            <w:r w:rsidRPr="00BF6D30">
              <w:rPr>
                <w:rFonts w:ascii="Arial" w:hAnsi="Arial" w:cs="Arial"/>
                <w:b/>
                <w:noProof/>
                <w:color w:val="1F3864" w:themeColor="accent5" w:themeShade="80"/>
                <w:lang w:eastAsia="en-GB"/>
              </w:rPr>
              <w:drawing>
                <wp:inline distT="0" distB="0" distL="0" distR="0" wp14:anchorId="5D9FE0D2" wp14:editId="7C82372A">
                  <wp:extent cx="423100" cy="581527"/>
                  <wp:effectExtent l="0" t="0" r="0" b="9525"/>
                  <wp:docPr id="24" name="Picture 24" descr="Drager Pac 3500 Oxygen (O2) Personal Gas Detector" title="Image of an personal gas det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ger Pac 3500 Oxygen (O2) Personal Gas Det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49" t="4424" r="29744" b="9408"/>
                          <a:stretch/>
                        </pic:blipFill>
                        <pic:spPr bwMode="auto">
                          <a:xfrm>
                            <a:off x="0" y="0"/>
                            <a:ext cx="430589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4EA9D9F" w14:textId="77777777" w:rsidR="00CC7DE3" w:rsidRPr="00474083" w:rsidRDefault="00CC7DE3" w:rsidP="002E2FF4">
            <w:pPr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474083">
              <w:rPr>
                <w:rFonts w:ascii="Arial" w:hAnsi="Arial" w:cs="Arial"/>
                <w:b/>
                <w:color w:val="1F3864"/>
                <w:sz w:val="24"/>
                <w:szCs w:val="24"/>
              </w:rPr>
              <w:t>To operate depletion alarm:</w:t>
            </w:r>
          </w:p>
          <w:p w14:paraId="77ADA657" w14:textId="60CEFE3C" w:rsidR="00CC7DE3" w:rsidRPr="00474083" w:rsidRDefault="00CC7DE3" w:rsidP="00CC7DE3">
            <w:pPr>
              <w:pStyle w:val="ListParagraph"/>
              <w:numPr>
                <w:ilvl w:val="0"/>
                <w:numId w:val="18"/>
              </w:numPr>
              <w:ind w:left="175" w:hanging="175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>Ensure unit is in clear air</w:t>
            </w:r>
            <w:r w:rsidR="0047408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D33FAE" w14:textId="2E931DA5" w:rsidR="00CC7DE3" w:rsidRPr="00474083" w:rsidRDefault="00CC7DE3" w:rsidP="00CC7DE3">
            <w:pPr>
              <w:pStyle w:val="ListParagraph"/>
              <w:numPr>
                <w:ilvl w:val="0"/>
                <w:numId w:val="18"/>
              </w:numPr>
              <w:ind w:left="175" w:hanging="175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>Switch on by pressing and holding the operator button for 3 seconds until light flashes</w:t>
            </w:r>
            <w:r w:rsidR="0047408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3EDB97" w14:textId="6025017C" w:rsidR="00CC7DE3" w:rsidRPr="00474083" w:rsidRDefault="00CC7DE3" w:rsidP="00CC7DE3">
            <w:pPr>
              <w:pStyle w:val="ListParagraph"/>
              <w:numPr>
                <w:ilvl w:val="0"/>
                <w:numId w:val="18"/>
              </w:numPr>
              <w:ind w:left="175" w:hanging="175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>Wait for the monitor to go through the warm up sequence</w:t>
            </w:r>
            <w:r w:rsidR="0047408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7B007A" w14:textId="63C35D55" w:rsidR="00CC7DE3" w:rsidRPr="00BF6D30" w:rsidRDefault="00CC7DE3" w:rsidP="00CC7DE3">
            <w:pPr>
              <w:pStyle w:val="ListParagraph"/>
              <w:numPr>
                <w:ilvl w:val="0"/>
                <w:numId w:val="18"/>
              </w:numPr>
              <w:ind w:left="175" w:hanging="175"/>
              <w:rPr>
                <w:rFonts w:ascii="Arial" w:hAnsi="Arial" w:cs="Arial"/>
                <w:b/>
                <w:color w:val="1F3864" w:themeColor="accent5" w:themeShade="80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 xml:space="preserve">Check the sensor is </w:t>
            </w:r>
            <w:r w:rsidR="00474083">
              <w:rPr>
                <w:rFonts w:ascii="Arial" w:hAnsi="Arial" w:cs="Arial"/>
                <w:sz w:val="24"/>
                <w:szCs w:val="24"/>
              </w:rPr>
              <w:t>within calibration date.</w:t>
            </w:r>
          </w:p>
        </w:tc>
      </w:tr>
      <w:tr w:rsidR="00CC7DE3" w:rsidRPr="00BF6D30" w14:paraId="2032997E" w14:textId="77777777" w:rsidTr="00BF6D30">
        <w:tc>
          <w:tcPr>
            <w:tcW w:w="5098" w:type="dxa"/>
          </w:tcPr>
          <w:p w14:paraId="1690B315" w14:textId="77777777" w:rsidR="00CC7DE3" w:rsidRPr="00474083" w:rsidRDefault="00CC7DE3" w:rsidP="0047408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 xml:space="preserve">Check the type, quantity and pressure of the cryogenic liquid in the supply vessel. </w:t>
            </w:r>
          </w:p>
          <w:p w14:paraId="4832F323" w14:textId="1DFB3C0E" w:rsidR="00CC7DE3" w:rsidRPr="00474083" w:rsidRDefault="00CC7DE3" w:rsidP="0047408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>Check the transfer/</w:t>
            </w:r>
            <w:r w:rsidR="004740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4083">
              <w:rPr>
                <w:rFonts w:ascii="Arial" w:hAnsi="Arial" w:cs="Arial"/>
                <w:sz w:val="24"/>
                <w:szCs w:val="24"/>
              </w:rPr>
              <w:t>filling hose is suitable for purpose and there is no damage to the braiding or connection threads.</w:t>
            </w:r>
          </w:p>
          <w:p w14:paraId="65A65CA1" w14:textId="77777777" w:rsidR="00CC7DE3" w:rsidRPr="00474083" w:rsidRDefault="00CC7DE3" w:rsidP="0047408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 xml:space="preserve">Ensure the supply vessel pressure is </w:t>
            </w:r>
            <w:r w:rsidRPr="00474083">
              <w:rPr>
                <w:rFonts w:ascii="Arial" w:hAnsi="Arial" w:cs="Arial"/>
                <w:sz w:val="24"/>
                <w:szCs w:val="24"/>
              </w:rPr>
              <w:sym w:font="Symbol" w:char="F0A3"/>
            </w:r>
            <w:r w:rsidRPr="00474083">
              <w:rPr>
                <w:rFonts w:ascii="Arial" w:hAnsi="Arial" w:cs="Arial"/>
                <w:b/>
                <w:sz w:val="24"/>
                <w:szCs w:val="24"/>
              </w:rPr>
              <w:t>10 psi</w:t>
            </w:r>
            <w:r w:rsidRPr="00474083">
              <w:rPr>
                <w:rFonts w:ascii="Arial" w:hAnsi="Arial" w:cs="Arial"/>
                <w:sz w:val="24"/>
                <w:szCs w:val="24"/>
              </w:rPr>
              <w:t xml:space="preserve"> by checking the vessel pressure gauge - reduce excess vessel pressure by opening the vent valve until levels drop.</w:t>
            </w:r>
          </w:p>
          <w:p w14:paraId="3A3C814D" w14:textId="01C672E9" w:rsidR="00CC7DE3" w:rsidRPr="00474083" w:rsidRDefault="00CC7DE3" w:rsidP="00474083">
            <w:pPr>
              <w:pStyle w:val="ListParagraph"/>
              <w:numPr>
                <w:ilvl w:val="0"/>
                <w:numId w:val="17"/>
              </w:numPr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>Place an appropriate receiving flask/</w:t>
            </w:r>
            <w:r w:rsidR="004740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4083">
              <w:rPr>
                <w:rFonts w:ascii="Arial" w:hAnsi="Arial" w:cs="Arial"/>
                <w:sz w:val="24"/>
                <w:szCs w:val="24"/>
              </w:rPr>
              <w:t xml:space="preserve">transport dewar on a stable floor surface which is impervious to liquid nitrogen. </w:t>
            </w:r>
          </w:p>
          <w:p w14:paraId="3E3947A1" w14:textId="77777777" w:rsidR="00CC7DE3" w:rsidRPr="00474083" w:rsidRDefault="00CC7DE3" w:rsidP="00474083">
            <w:pPr>
              <w:pStyle w:val="ListParagraph"/>
              <w:numPr>
                <w:ilvl w:val="0"/>
                <w:numId w:val="17"/>
              </w:numPr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>Never leave flask unattended when filling up.</w:t>
            </w:r>
          </w:p>
          <w:p w14:paraId="367DD177" w14:textId="77777777" w:rsidR="00CC7DE3" w:rsidRPr="00474083" w:rsidRDefault="00CC7DE3" w:rsidP="0047408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lastRenderedPageBreak/>
              <w:t>Purge the filling hose with gas from the supply vessel by cracking open the decant valve.</w:t>
            </w:r>
          </w:p>
          <w:p w14:paraId="13D9A43D" w14:textId="77777777" w:rsidR="00CC7DE3" w:rsidRPr="00474083" w:rsidRDefault="00CC7DE3" w:rsidP="0047408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>Wait until the hose is very cold before putting it into the open vessel.  Use the cold gas to pre-cool warm vessels.</w:t>
            </w:r>
          </w:p>
          <w:p w14:paraId="1F7E821E" w14:textId="77777777" w:rsidR="00CC7DE3" w:rsidRPr="00474083" w:rsidRDefault="00CC7DE3" w:rsidP="00CC7DE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>Slowly open the supply vessel decant valve, initially gas will be generated due to the heat of the hose boiling the liquid.</w:t>
            </w:r>
          </w:p>
          <w:p w14:paraId="53527717" w14:textId="77777777" w:rsidR="00CC7DE3" w:rsidRPr="00474083" w:rsidRDefault="00CC7DE3" w:rsidP="00CC7DE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>Continue to transfer liquid until the agreed volume has been transferred or the vessel is full to the bottom of the neck tube.</w:t>
            </w:r>
          </w:p>
          <w:p w14:paraId="1DAF7E0E" w14:textId="77777777" w:rsidR="00CC7DE3" w:rsidRPr="00474083" w:rsidRDefault="00CC7DE3" w:rsidP="00CC7DE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>Do not stand in the vapour cloud during filling.</w:t>
            </w:r>
          </w:p>
          <w:p w14:paraId="7083AA9C" w14:textId="1B3A9D1A" w:rsidR="00CC7DE3" w:rsidRPr="00474083" w:rsidRDefault="00CC7DE3" w:rsidP="00CC7DE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>Close the supply vessel valve</w:t>
            </w:r>
            <w:r w:rsidR="0047408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352679" w14:textId="77777777" w:rsidR="00CC7DE3" w:rsidRPr="00474083" w:rsidRDefault="00CC7DE3" w:rsidP="00CC7DE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>Carefully remove the decant hose from the vessel and store appropriately.</w:t>
            </w:r>
          </w:p>
          <w:p w14:paraId="4011B6EA" w14:textId="77777777" w:rsidR="00CC7DE3" w:rsidRPr="00474083" w:rsidRDefault="00CC7DE3" w:rsidP="00CC7DE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42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>Place the correct lid or stopper in the vessel neck.</w:t>
            </w:r>
          </w:p>
          <w:p w14:paraId="02A30960" w14:textId="77777777" w:rsidR="00CC7DE3" w:rsidRPr="00BF6D30" w:rsidRDefault="00CC7DE3" w:rsidP="00CC7DE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426" w:hanging="284"/>
              <w:jc w:val="both"/>
              <w:rPr>
                <w:rFonts w:ascii="Arial" w:hAnsi="Arial" w:cs="Arial"/>
              </w:rPr>
            </w:pPr>
            <w:r w:rsidRPr="00474083">
              <w:rPr>
                <w:rFonts w:ascii="Arial" w:hAnsi="Arial" w:cs="Arial"/>
                <w:sz w:val="24"/>
                <w:szCs w:val="24"/>
              </w:rPr>
              <w:t>Do not travel in the lifts with the full dewar.</w:t>
            </w:r>
            <w:r w:rsidRPr="00BF6D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43AB5D99" w14:textId="77777777" w:rsidR="00CC7DE3" w:rsidRPr="00BF6D30" w:rsidRDefault="00CC7DE3" w:rsidP="002E2FF4">
            <w:pPr>
              <w:rPr>
                <w:rFonts w:ascii="Arial" w:hAnsi="Arial" w:cs="Arial"/>
                <w:b/>
                <w:color w:val="1F3864" w:themeColor="accent5" w:themeShade="80"/>
              </w:rPr>
            </w:pPr>
            <w:r w:rsidRPr="00BF6D30">
              <w:rPr>
                <w:rFonts w:ascii="Arial" w:hAnsi="Arial" w:cs="Arial"/>
                <w:noProof/>
                <w:lang w:eastAsia="en-GB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88F158D" wp14:editId="19671232">
                  <wp:simplePos x="0" y="0"/>
                  <wp:positionH relativeFrom="margin">
                    <wp:posOffset>-68079</wp:posOffset>
                  </wp:positionH>
                  <wp:positionV relativeFrom="margin">
                    <wp:posOffset>334</wp:posOffset>
                  </wp:positionV>
                  <wp:extent cx="2718435" cy="2272665"/>
                  <wp:effectExtent l="0" t="0" r="5715" b="0"/>
                  <wp:wrapSquare wrapText="bothSides"/>
                  <wp:docPr id="1" name="Picture 1" title="Image of liquid nitrogen pressure vesse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ryogenic vessel.pn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" r="6063"/>
                          <a:stretch/>
                        </pic:blipFill>
                        <pic:spPr bwMode="auto">
                          <a:xfrm>
                            <a:off x="0" y="0"/>
                            <a:ext cx="2718435" cy="227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373843" w14:textId="77777777" w:rsidR="00CC7DE3" w:rsidRPr="00BF6D30" w:rsidRDefault="00CC7DE3" w:rsidP="00BF6D30">
      <w:pPr>
        <w:spacing w:after="0"/>
        <w:rPr>
          <w:rFonts w:ascii="Arial" w:hAnsi="Arial" w:cs="Arial"/>
          <w:b/>
          <w:color w:val="1F3864" w:themeColor="accent5" w:themeShade="80"/>
        </w:rPr>
      </w:pPr>
    </w:p>
    <w:tbl>
      <w:tblPr>
        <w:tblStyle w:val="TableGrid"/>
        <w:tblW w:w="9346" w:type="dxa"/>
        <w:tblBorders>
          <w:top w:val="single" w:sz="8" w:space="0" w:color="1F3864" w:themeColor="accent5" w:themeShade="80"/>
          <w:left w:val="single" w:sz="8" w:space="0" w:color="1F3864" w:themeColor="accent5" w:themeShade="80"/>
          <w:bottom w:val="single" w:sz="8" w:space="0" w:color="1F3864" w:themeColor="accent5" w:themeShade="80"/>
          <w:right w:val="single" w:sz="8" w:space="0" w:color="1F3864" w:themeColor="accent5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C7DE3" w:rsidRPr="00BF6D30" w14:paraId="5E8552AD" w14:textId="77777777" w:rsidTr="00474083">
        <w:tc>
          <w:tcPr>
            <w:tcW w:w="9346" w:type="dxa"/>
            <w:shd w:val="clear" w:color="auto" w:fill="auto"/>
          </w:tcPr>
          <w:p w14:paraId="717632BC" w14:textId="77777777" w:rsidR="00CC7DE3" w:rsidRPr="000506EC" w:rsidRDefault="00CC7DE3" w:rsidP="000F2E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06EC">
              <w:rPr>
                <w:rFonts w:ascii="Arial" w:hAnsi="Arial" w:cs="Arial"/>
                <w:b/>
                <w:sz w:val="24"/>
                <w:szCs w:val="24"/>
              </w:rPr>
              <w:t>If alarm goes off during decanting procedure, step away from the dewar into fresh air and allow vapours to dissipate.</w:t>
            </w:r>
          </w:p>
        </w:tc>
      </w:tr>
    </w:tbl>
    <w:p w14:paraId="3BC1A4C5" w14:textId="77777777" w:rsidR="00CC7DE3" w:rsidRPr="00BF6D30" w:rsidRDefault="00CC7DE3" w:rsidP="000F2ED5">
      <w:pPr>
        <w:jc w:val="both"/>
        <w:rPr>
          <w:rFonts w:ascii="Arial" w:hAnsi="Arial" w:cs="Arial"/>
          <w:b/>
        </w:rPr>
      </w:pPr>
    </w:p>
    <w:p w14:paraId="0EDADEF4" w14:textId="20F293DE" w:rsidR="00CC7DE3" w:rsidRPr="000506EC" w:rsidRDefault="00CC7DE3" w:rsidP="000F2ED5">
      <w:pPr>
        <w:jc w:val="both"/>
        <w:rPr>
          <w:rFonts w:ascii="Arial" w:hAnsi="Arial" w:cs="Arial"/>
          <w:sz w:val="24"/>
          <w:szCs w:val="24"/>
        </w:rPr>
      </w:pPr>
      <w:r w:rsidRPr="000506EC">
        <w:rPr>
          <w:rFonts w:ascii="Arial" w:hAnsi="Arial" w:cs="Arial"/>
          <w:sz w:val="24"/>
          <w:szCs w:val="24"/>
        </w:rPr>
        <w:t>For further information see associated risk assessment f</w:t>
      </w:r>
      <w:r w:rsidR="00BF6D30" w:rsidRPr="000506EC">
        <w:rPr>
          <w:rFonts w:ascii="Arial" w:hAnsi="Arial" w:cs="Arial"/>
          <w:sz w:val="24"/>
          <w:szCs w:val="24"/>
        </w:rPr>
        <w:t>or decanting of liquid nitrogen.</w:t>
      </w:r>
    </w:p>
    <w:p w14:paraId="4FCD9870" w14:textId="6CECA191" w:rsidR="00CC7DE3" w:rsidRPr="000506EC" w:rsidRDefault="00BF6D30" w:rsidP="000506EC">
      <w:pPr>
        <w:jc w:val="both"/>
        <w:rPr>
          <w:rFonts w:ascii="Arial" w:hAnsi="Arial" w:cs="Arial"/>
          <w:b/>
        </w:rPr>
      </w:pPr>
      <w:r w:rsidRPr="000506EC">
        <w:rPr>
          <w:rFonts w:ascii="Arial" w:hAnsi="Arial" w:cs="Arial"/>
          <w:sz w:val="24"/>
          <w:szCs w:val="24"/>
        </w:rPr>
        <w:t xml:space="preserve">More information </w:t>
      </w:r>
      <w:r w:rsidR="000A251A" w:rsidRPr="000506EC">
        <w:rPr>
          <w:rFonts w:ascii="Arial" w:hAnsi="Arial" w:cs="Arial"/>
          <w:sz w:val="24"/>
          <w:szCs w:val="24"/>
        </w:rPr>
        <w:t>can be found on the H&amp;S website</w:t>
      </w:r>
      <w:r w:rsidRPr="000506EC">
        <w:rPr>
          <w:rFonts w:ascii="Arial" w:hAnsi="Arial" w:cs="Arial"/>
          <w:sz w:val="24"/>
          <w:szCs w:val="24"/>
        </w:rPr>
        <w:t>:</w:t>
      </w:r>
      <w:r w:rsidRPr="00BF6D30">
        <w:rPr>
          <w:rFonts w:ascii="Arial" w:hAnsi="Arial" w:cs="Arial"/>
          <w:b/>
        </w:rPr>
        <w:t xml:space="preserve"> </w:t>
      </w:r>
      <w:hyperlink r:id="rId14" w:history="1">
        <w:r w:rsidR="000A251A" w:rsidRPr="00F90B1E">
          <w:rPr>
            <w:rStyle w:val="Hyperlink"/>
            <w:rFonts w:ascii="Arial" w:hAnsi="Arial" w:cs="Arial"/>
            <w:b/>
          </w:rPr>
          <w:t>www.swansea.ac.uk/healthsafety</w:t>
        </w:r>
      </w:hyperlink>
    </w:p>
    <w:p w14:paraId="68408761" w14:textId="77777777" w:rsidR="00365C21" w:rsidRPr="002565D4" w:rsidRDefault="00365C21" w:rsidP="00365C21">
      <w:pPr>
        <w:pStyle w:val="Heading"/>
        <w:numPr>
          <w:ilvl w:val="0"/>
          <w:numId w:val="0"/>
        </w:numPr>
        <w:ind w:left="360" w:hanging="360"/>
        <w:rPr>
          <w:rFonts w:cs="Arial"/>
          <w:sz w:val="22"/>
          <w:szCs w:val="24"/>
        </w:rPr>
      </w:pPr>
      <w:bookmarkStart w:id="0" w:name="_Toc515806084"/>
      <w:r w:rsidRPr="002565D4">
        <w:rPr>
          <w:rFonts w:cs="Arial"/>
          <w:sz w:val="22"/>
          <w:szCs w:val="24"/>
        </w:rPr>
        <w:t>Document Control</w:t>
      </w:r>
      <w:bookmarkEnd w:id="0"/>
      <w:r w:rsidRPr="002565D4">
        <w:rPr>
          <w:rFonts w:cs="Arial"/>
          <w:sz w:val="22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365C21" w:rsidRPr="002565D4" w14:paraId="1680B780" w14:textId="77777777" w:rsidTr="000506EC">
        <w:tc>
          <w:tcPr>
            <w:tcW w:w="3256" w:type="dxa"/>
          </w:tcPr>
          <w:p w14:paraId="0E968B9A" w14:textId="77777777" w:rsidR="00365C21" w:rsidRPr="002565D4" w:rsidRDefault="00365C21" w:rsidP="00FD447C">
            <w:pPr>
              <w:rPr>
                <w:rFonts w:ascii="Arial" w:hAnsi="Arial" w:cs="Arial"/>
                <w:szCs w:val="24"/>
              </w:rPr>
            </w:pPr>
            <w:r w:rsidRPr="002565D4">
              <w:rPr>
                <w:rFonts w:ascii="Arial" w:hAnsi="Arial" w:cs="Arial"/>
                <w:szCs w:val="24"/>
              </w:rPr>
              <w:t xml:space="preserve">Document Name </w:t>
            </w:r>
          </w:p>
        </w:tc>
        <w:tc>
          <w:tcPr>
            <w:tcW w:w="5670" w:type="dxa"/>
          </w:tcPr>
          <w:p w14:paraId="407653FC" w14:textId="1A4A8BB6" w:rsidR="00365C21" w:rsidRPr="002565D4" w:rsidRDefault="007F56CB" w:rsidP="00BF6D30">
            <w:pPr>
              <w:rPr>
                <w:rFonts w:ascii="Arial" w:hAnsi="Arial" w:cs="Arial"/>
                <w:szCs w:val="24"/>
              </w:rPr>
            </w:pPr>
            <w:r w:rsidRPr="002565D4">
              <w:rPr>
                <w:rFonts w:ascii="Arial" w:hAnsi="Arial" w:cs="Arial"/>
                <w:szCs w:val="24"/>
              </w:rPr>
              <w:t xml:space="preserve">Standard Operating Procedure </w:t>
            </w:r>
            <w:r w:rsidR="000F2ED5">
              <w:rPr>
                <w:rFonts w:ascii="Arial" w:hAnsi="Arial" w:cs="Arial"/>
                <w:szCs w:val="24"/>
              </w:rPr>
              <w:t xml:space="preserve">for </w:t>
            </w:r>
            <w:r w:rsidR="00BF6D30">
              <w:rPr>
                <w:rFonts w:ascii="Arial" w:hAnsi="Arial" w:cs="Arial"/>
                <w:szCs w:val="24"/>
              </w:rPr>
              <w:t>Decanting of Liquid Nitrogen from Pressurised Dewars</w:t>
            </w:r>
          </w:p>
        </w:tc>
      </w:tr>
      <w:tr w:rsidR="00365C21" w:rsidRPr="002565D4" w14:paraId="2A7186A9" w14:textId="77777777" w:rsidTr="000506EC">
        <w:tc>
          <w:tcPr>
            <w:tcW w:w="3256" w:type="dxa"/>
          </w:tcPr>
          <w:p w14:paraId="630C71E1" w14:textId="14C11343" w:rsidR="00365C21" w:rsidRPr="002565D4" w:rsidRDefault="000506EC" w:rsidP="00FD447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Document Ref.</w:t>
            </w:r>
            <w:r w:rsidR="00365C21" w:rsidRPr="002565D4">
              <w:rPr>
                <w:rFonts w:ascii="Arial" w:hAnsi="Arial" w:cs="Arial"/>
                <w:szCs w:val="24"/>
              </w:rPr>
              <w:t xml:space="preserve"> Number</w:t>
            </w:r>
          </w:p>
        </w:tc>
        <w:tc>
          <w:tcPr>
            <w:tcW w:w="5670" w:type="dxa"/>
          </w:tcPr>
          <w:p w14:paraId="6F79B068" w14:textId="1D9B369B" w:rsidR="00365C21" w:rsidRPr="002565D4" w:rsidRDefault="000A251A" w:rsidP="00FD447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SOP-10102</w:t>
            </w:r>
          </w:p>
        </w:tc>
      </w:tr>
      <w:tr w:rsidR="00365C21" w:rsidRPr="002565D4" w14:paraId="37748B59" w14:textId="77777777" w:rsidTr="000506EC">
        <w:trPr>
          <w:trHeight w:val="227"/>
        </w:trPr>
        <w:tc>
          <w:tcPr>
            <w:tcW w:w="3256" w:type="dxa"/>
          </w:tcPr>
          <w:p w14:paraId="6047C50E" w14:textId="77777777" w:rsidR="00365C21" w:rsidRPr="002565D4" w:rsidRDefault="00365C21" w:rsidP="00FD447C">
            <w:pPr>
              <w:rPr>
                <w:rFonts w:ascii="Arial" w:hAnsi="Arial" w:cs="Arial"/>
                <w:szCs w:val="24"/>
              </w:rPr>
            </w:pPr>
            <w:r w:rsidRPr="002565D4">
              <w:rPr>
                <w:rFonts w:ascii="Arial" w:hAnsi="Arial" w:cs="Arial"/>
                <w:szCs w:val="24"/>
              </w:rPr>
              <w:t xml:space="preserve">Revision </w:t>
            </w:r>
          </w:p>
        </w:tc>
        <w:tc>
          <w:tcPr>
            <w:tcW w:w="5670" w:type="dxa"/>
          </w:tcPr>
          <w:p w14:paraId="3C5F84C0" w14:textId="63E60349" w:rsidR="00365C21" w:rsidRPr="002565D4" w:rsidRDefault="00FC49AC" w:rsidP="00FD447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365C21" w:rsidRPr="002565D4">
              <w:rPr>
                <w:rFonts w:ascii="Arial" w:hAnsi="Arial" w:cs="Arial"/>
                <w:szCs w:val="24"/>
              </w:rPr>
              <w:t>.0</w:t>
            </w:r>
          </w:p>
        </w:tc>
      </w:tr>
      <w:tr w:rsidR="00365C21" w:rsidRPr="002565D4" w14:paraId="4D6C9F3F" w14:textId="77777777" w:rsidTr="000506EC">
        <w:tc>
          <w:tcPr>
            <w:tcW w:w="3256" w:type="dxa"/>
          </w:tcPr>
          <w:p w14:paraId="0D12A7C2" w14:textId="77777777" w:rsidR="00365C21" w:rsidRPr="002565D4" w:rsidRDefault="00365C21" w:rsidP="00FD447C">
            <w:pPr>
              <w:rPr>
                <w:rFonts w:ascii="Arial" w:hAnsi="Arial" w:cs="Arial"/>
                <w:szCs w:val="24"/>
              </w:rPr>
            </w:pPr>
            <w:r w:rsidRPr="002565D4">
              <w:rPr>
                <w:rFonts w:ascii="Arial" w:hAnsi="Arial" w:cs="Arial"/>
                <w:szCs w:val="24"/>
              </w:rPr>
              <w:t xml:space="preserve">Date of Issue </w:t>
            </w:r>
          </w:p>
        </w:tc>
        <w:tc>
          <w:tcPr>
            <w:tcW w:w="5670" w:type="dxa"/>
          </w:tcPr>
          <w:p w14:paraId="1FBA6976" w14:textId="35E6B312" w:rsidR="00365C21" w:rsidRPr="002565D4" w:rsidRDefault="007F4A0D" w:rsidP="00FD447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</w:t>
            </w:r>
            <w:r w:rsidRPr="002565D4">
              <w:rPr>
                <w:rFonts w:ascii="Arial" w:hAnsi="Arial" w:cs="Arial"/>
                <w:szCs w:val="24"/>
              </w:rPr>
              <w:t xml:space="preserve"> </w:t>
            </w:r>
            <w:r w:rsidR="00365C21" w:rsidRPr="002565D4">
              <w:rPr>
                <w:rFonts w:ascii="Arial" w:hAnsi="Arial" w:cs="Arial"/>
                <w:szCs w:val="24"/>
              </w:rPr>
              <w:t>2018</w:t>
            </w:r>
          </w:p>
        </w:tc>
      </w:tr>
      <w:tr w:rsidR="00365C21" w:rsidRPr="002565D4" w14:paraId="6CA89100" w14:textId="77777777" w:rsidTr="000506EC">
        <w:tc>
          <w:tcPr>
            <w:tcW w:w="3256" w:type="dxa"/>
          </w:tcPr>
          <w:p w14:paraId="5B260362" w14:textId="77777777" w:rsidR="00365C21" w:rsidRPr="002565D4" w:rsidRDefault="00365C21" w:rsidP="00FD447C">
            <w:pPr>
              <w:rPr>
                <w:rFonts w:ascii="Arial" w:hAnsi="Arial" w:cs="Arial"/>
                <w:szCs w:val="24"/>
              </w:rPr>
            </w:pPr>
            <w:r w:rsidRPr="002565D4">
              <w:rPr>
                <w:rFonts w:ascii="Arial" w:hAnsi="Arial" w:cs="Arial"/>
                <w:szCs w:val="24"/>
              </w:rPr>
              <w:t>Written By</w:t>
            </w:r>
          </w:p>
        </w:tc>
        <w:tc>
          <w:tcPr>
            <w:tcW w:w="5670" w:type="dxa"/>
          </w:tcPr>
          <w:p w14:paraId="5C5CBC16" w14:textId="77777777" w:rsidR="00365C21" w:rsidRPr="002565D4" w:rsidRDefault="00365C21" w:rsidP="00FD447C">
            <w:pPr>
              <w:rPr>
                <w:rFonts w:ascii="Arial" w:hAnsi="Arial" w:cs="Arial"/>
                <w:szCs w:val="24"/>
              </w:rPr>
            </w:pPr>
            <w:r w:rsidRPr="002565D4">
              <w:rPr>
                <w:rFonts w:ascii="Arial" w:hAnsi="Arial" w:cs="Arial"/>
                <w:szCs w:val="24"/>
              </w:rPr>
              <w:t>Gretta Roberts</w:t>
            </w:r>
          </w:p>
        </w:tc>
      </w:tr>
      <w:tr w:rsidR="00365C21" w:rsidRPr="002565D4" w14:paraId="38FCF0DA" w14:textId="77777777" w:rsidTr="000506EC">
        <w:tc>
          <w:tcPr>
            <w:tcW w:w="3256" w:type="dxa"/>
          </w:tcPr>
          <w:p w14:paraId="19CF9441" w14:textId="77777777" w:rsidR="00365C21" w:rsidRPr="002565D4" w:rsidRDefault="00365C21" w:rsidP="00FD447C">
            <w:pPr>
              <w:rPr>
                <w:rFonts w:ascii="Arial" w:hAnsi="Arial" w:cs="Arial"/>
                <w:szCs w:val="24"/>
              </w:rPr>
            </w:pPr>
            <w:r w:rsidRPr="002565D4">
              <w:rPr>
                <w:rFonts w:ascii="Arial" w:hAnsi="Arial" w:cs="Arial"/>
                <w:szCs w:val="24"/>
              </w:rPr>
              <w:t>Amended by</w:t>
            </w:r>
          </w:p>
        </w:tc>
        <w:tc>
          <w:tcPr>
            <w:tcW w:w="5670" w:type="dxa"/>
          </w:tcPr>
          <w:p w14:paraId="4B7740C7" w14:textId="3B5AE6BD" w:rsidR="00365C21" w:rsidRPr="002565D4" w:rsidRDefault="000506EC" w:rsidP="00FD447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Andy Lee</w:t>
            </w:r>
            <w:r w:rsidR="00365C21" w:rsidRPr="002565D4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365C21" w:rsidRPr="002565D4" w14:paraId="1366250B" w14:textId="77777777" w:rsidTr="000506EC">
        <w:tc>
          <w:tcPr>
            <w:tcW w:w="3256" w:type="dxa"/>
          </w:tcPr>
          <w:p w14:paraId="5AB0BDE0" w14:textId="77777777" w:rsidR="00365C21" w:rsidRPr="002565D4" w:rsidRDefault="00365C21" w:rsidP="00FD447C">
            <w:pPr>
              <w:rPr>
                <w:rFonts w:ascii="Arial" w:hAnsi="Arial" w:cs="Arial"/>
                <w:szCs w:val="24"/>
              </w:rPr>
            </w:pPr>
            <w:r w:rsidRPr="002565D4">
              <w:rPr>
                <w:rFonts w:ascii="Arial" w:hAnsi="Arial" w:cs="Arial"/>
                <w:szCs w:val="24"/>
              </w:rPr>
              <w:t>Reviewed by</w:t>
            </w:r>
          </w:p>
        </w:tc>
        <w:tc>
          <w:tcPr>
            <w:tcW w:w="5670" w:type="dxa"/>
          </w:tcPr>
          <w:p w14:paraId="49711CAE" w14:textId="4C1BAE6A" w:rsidR="00365C21" w:rsidRPr="002565D4" w:rsidRDefault="00BF6D30" w:rsidP="007F4A0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H&amp;S Leads</w:t>
            </w:r>
          </w:p>
        </w:tc>
      </w:tr>
      <w:tr w:rsidR="00365C21" w:rsidRPr="002565D4" w14:paraId="4C27014C" w14:textId="77777777" w:rsidTr="000506EC">
        <w:tc>
          <w:tcPr>
            <w:tcW w:w="3256" w:type="dxa"/>
          </w:tcPr>
          <w:p w14:paraId="50A7C4B4" w14:textId="77777777" w:rsidR="00365C21" w:rsidRPr="002565D4" w:rsidRDefault="00365C21" w:rsidP="00FD447C">
            <w:pPr>
              <w:rPr>
                <w:rFonts w:ascii="Arial" w:hAnsi="Arial" w:cs="Arial"/>
                <w:szCs w:val="24"/>
              </w:rPr>
            </w:pPr>
            <w:r w:rsidRPr="002565D4">
              <w:rPr>
                <w:rFonts w:ascii="Arial" w:hAnsi="Arial" w:cs="Arial"/>
                <w:szCs w:val="24"/>
              </w:rPr>
              <w:t xml:space="preserve">Contact Email </w:t>
            </w:r>
          </w:p>
        </w:tc>
        <w:tc>
          <w:tcPr>
            <w:tcW w:w="5670" w:type="dxa"/>
          </w:tcPr>
          <w:p w14:paraId="4F31FF96" w14:textId="77777777" w:rsidR="00365C21" w:rsidRPr="002565D4" w:rsidRDefault="00365C21" w:rsidP="00FD447C">
            <w:pPr>
              <w:rPr>
                <w:rFonts w:ascii="Arial" w:hAnsi="Arial" w:cs="Arial"/>
                <w:szCs w:val="24"/>
              </w:rPr>
            </w:pPr>
            <w:r w:rsidRPr="002565D4">
              <w:rPr>
                <w:rFonts w:ascii="Arial" w:hAnsi="Arial" w:cs="Arial"/>
                <w:szCs w:val="24"/>
              </w:rPr>
              <w:t>healthandsafety@swansea.ac.uk</w:t>
            </w:r>
          </w:p>
        </w:tc>
      </w:tr>
    </w:tbl>
    <w:p w14:paraId="0F69985B" w14:textId="77777777" w:rsidR="00365C21" w:rsidRPr="002565D4" w:rsidRDefault="00365C21" w:rsidP="00365C21">
      <w:pPr>
        <w:rPr>
          <w:rFonts w:ascii="Arial" w:hAnsi="Arial" w:cs="Arial"/>
          <w:szCs w:val="24"/>
        </w:rPr>
      </w:pPr>
    </w:p>
    <w:p w14:paraId="61068312" w14:textId="77777777" w:rsidR="00365C21" w:rsidRPr="002565D4" w:rsidRDefault="00365C21" w:rsidP="00365C21">
      <w:pPr>
        <w:pStyle w:val="Heading"/>
        <w:numPr>
          <w:ilvl w:val="0"/>
          <w:numId w:val="0"/>
        </w:numPr>
        <w:ind w:left="360" w:hanging="360"/>
        <w:rPr>
          <w:rFonts w:cs="Arial"/>
          <w:sz w:val="22"/>
          <w:szCs w:val="24"/>
        </w:rPr>
      </w:pPr>
      <w:bookmarkStart w:id="1" w:name="_Toc515806085"/>
      <w:r w:rsidRPr="002565D4">
        <w:rPr>
          <w:rFonts w:cs="Arial"/>
          <w:sz w:val="22"/>
          <w:szCs w:val="24"/>
        </w:rPr>
        <w:t>Amendment Record</w:t>
      </w:r>
      <w:bookmarkEnd w:id="1"/>
      <w:r w:rsidRPr="002565D4">
        <w:rPr>
          <w:rFonts w:cs="Arial"/>
          <w:sz w:val="22"/>
          <w:szCs w:val="24"/>
        </w:rPr>
        <w:t xml:space="preserve">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5670"/>
      </w:tblGrid>
      <w:tr w:rsidR="00365C21" w:rsidRPr="002565D4" w14:paraId="71871429" w14:textId="77777777" w:rsidTr="00FD447C">
        <w:trPr>
          <w:cantSplit/>
        </w:trPr>
        <w:tc>
          <w:tcPr>
            <w:tcW w:w="1985" w:type="dxa"/>
          </w:tcPr>
          <w:p w14:paraId="51DF233A" w14:textId="77777777" w:rsidR="00365C21" w:rsidRPr="000506EC" w:rsidRDefault="00365C21" w:rsidP="007F56CB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0506EC">
              <w:rPr>
                <w:rFonts w:ascii="Arial" w:hAnsi="Arial" w:cs="Arial"/>
                <w:b/>
                <w:szCs w:val="24"/>
              </w:rPr>
              <w:t xml:space="preserve">Revision </w:t>
            </w:r>
          </w:p>
        </w:tc>
        <w:tc>
          <w:tcPr>
            <w:tcW w:w="1276" w:type="dxa"/>
          </w:tcPr>
          <w:p w14:paraId="7857522A" w14:textId="77777777" w:rsidR="00365C21" w:rsidRPr="000506EC" w:rsidRDefault="00365C21" w:rsidP="007F56CB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0506EC">
              <w:rPr>
                <w:rFonts w:ascii="Arial" w:hAnsi="Arial" w:cs="Arial"/>
                <w:b/>
                <w:szCs w:val="24"/>
              </w:rPr>
              <w:t xml:space="preserve">Date </w:t>
            </w:r>
          </w:p>
        </w:tc>
        <w:tc>
          <w:tcPr>
            <w:tcW w:w="5670" w:type="dxa"/>
          </w:tcPr>
          <w:p w14:paraId="48F81D41" w14:textId="77777777" w:rsidR="00365C21" w:rsidRPr="000506EC" w:rsidRDefault="00365C21" w:rsidP="007F56CB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0506EC">
              <w:rPr>
                <w:rFonts w:ascii="Arial" w:hAnsi="Arial" w:cs="Arial"/>
                <w:b/>
                <w:szCs w:val="24"/>
              </w:rPr>
              <w:t xml:space="preserve">Amendment(s) </w:t>
            </w:r>
          </w:p>
        </w:tc>
        <w:bookmarkStart w:id="2" w:name="_GoBack"/>
        <w:bookmarkEnd w:id="2"/>
      </w:tr>
      <w:tr w:rsidR="00365C21" w:rsidRPr="002565D4" w14:paraId="73B754AA" w14:textId="77777777" w:rsidTr="00FD447C">
        <w:trPr>
          <w:cantSplit/>
        </w:trPr>
        <w:tc>
          <w:tcPr>
            <w:tcW w:w="1985" w:type="dxa"/>
          </w:tcPr>
          <w:p w14:paraId="661D6905" w14:textId="77777777" w:rsidR="00365C21" w:rsidRPr="002565D4" w:rsidRDefault="00365C21" w:rsidP="007F56C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565D4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276" w:type="dxa"/>
          </w:tcPr>
          <w:p w14:paraId="1152D609" w14:textId="2A0451EC" w:rsidR="00365C21" w:rsidRPr="002565D4" w:rsidRDefault="00365C21" w:rsidP="007F56C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0" w:type="dxa"/>
          </w:tcPr>
          <w:p w14:paraId="31E9DC5B" w14:textId="1B1CD25C" w:rsidR="00365C21" w:rsidRPr="002565D4" w:rsidRDefault="000A251A" w:rsidP="007F56C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Draft</w:t>
            </w:r>
          </w:p>
        </w:tc>
      </w:tr>
      <w:tr w:rsidR="000A251A" w:rsidRPr="002565D4" w14:paraId="2BC60CEC" w14:textId="77777777" w:rsidTr="00FD447C">
        <w:trPr>
          <w:cantSplit/>
        </w:trPr>
        <w:tc>
          <w:tcPr>
            <w:tcW w:w="1985" w:type="dxa"/>
          </w:tcPr>
          <w:p w14:paraId="30FA28B0" w14:textId="11379D0C" w:rsidR="000A251A" w:rsidRPr="002565D4" w:rsidRDefault="000A251A" w:rsidP="007F56C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</w:tcPr>
          <w:p w14:paraId="07F7A682" w14:textId="3EE7628E" w:rsidR="000A251A" w:rsidRPr="002565D4" w:rsidRDefault="000A251A" w:rsidP="007F56C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2018</w:t>
            </w:r>
          </w:p>
        </w:tc>
        <w:tc>
          <w:tcPr>
            <w:tcW w:w="5670" w:type="dxa"/>
          </w:tcPr>
          <w:p w14:paraId="42BB700A" w14:textId="49B41E48" w:rsidR="000A251A" w:rsidRPr="002565D4" w:rsidRDefault="000A251A" w:rsidP="007F56C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New operating procedure</w:t>
            </w:r>
          </w:p>
        </w:tc>
      </w:tr>
      <w:tr w:rsidR="00365C21" w:rsidRPr="002565D4" w14:paraId="066256D9" w14:textId="77777777" w:rsidTr="00FD447C">
        <w:trPr>
          <w:cantSplit/>
        </w:trPr>
        <w:tc>
          <w:tcPr>
            <w:tcW w:w="1985" w:type="dxa"/>
          </w:tcPr>
          <w:p w14:paraId="5B37F425" w14:textId="77777777" w:rsidR="00365C21" w:rsidRPr="002565D4" w:rsidRDefault="00365C21" w:rsidP="007F56C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565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</w:tcPr>
          <w:p w14:paraId="0C9E08FC" w14:textId="07327F3F" w:rsidR="00365C21" w:rsidRPr="002565D4" w:rsidRDefault="00FC49AC" w:rsidP="007F56C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2021</w:t>
            </w:r>
          </w:p>
        </w:tc>
        <w:tc>
          <w:tcPr>
            <w:tcW w:w="5670" w:type="dxa"/>
          </w:tcPr>
          <w:p w14:paraId="25CB6159" w14:textId="33D799EC" w:rsidR="00365C21" w:rsidRPr="002565D4" w:rsidRDefault="00FC49AC" w:rsidP="007F56C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Reviewed</w:t>
            </w:r>
          </w:p>
        </w:tc>
      </w:tr>
    </w:tbl>
    <w:p w14:paraId="4266A1D2" w14:textId="77777777" w:rsidR="00365C21" w:rsidRPr="002565D4" w:rsidRDefault="00365C21" w:rsidP="00E91723">
      <w:pPr>
        <w:rPr>
          <w:rFonts w:ascii="Arial" w:hAnsi="Arial" w:cs="Arial"/>
          <w:b/>
          <w:szCs w:val="24"/>
        </w:rPr>
      </w:pPr>
    </w:p>
    <w:sectPr w:rsidR="00365C21" w:rsidRPr="002565D4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FF4A" w14:textId="77777777" w:rsidR="001B628D" w:rsidRDefault="001B628D" w:rsidP="006D3707">
      <w:pPr>
        <w:spacing w:after="0" w:line="240" w:lineRule="auto"/>
      </w:pPr>
      <w:r>
        <w:separator/>
      </w:r>
    </w:p>
  </w:endnote>
  <w:endnote w:type="continuationSeparator" w:id="0">
    <w:p w14:paraId="7A5B6E16" w14:textId="77777777" w:rsidR="001B628D" w:rsidRDefault="001B628D" w:rsidP="006D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dg Vesta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1529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sdt>
            <w:sdtPr>
              <w:id w:val="-608349863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20"/>
                <w:szCs w:val="20"/>
              </w:rPr>
            </w:sdtEnd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494884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F394CFF" w14:textId="0CD58DDF" w:rsidR="00365C21" w:rsidRPr="00474083" w:rsidRDefault="000A251A" w:rsidP="00365C21">
                    <w:pPr>
                      <w:pStyle w:val="Foo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474083">
                      <w:rPr>
                        <w:rFonts w:ascii="Arial" w:hAnsi="Arial" w:cs="Arial"/>
                        <w:sz w:val="20"/>
                        <w:szCs w:val="20"/>
                      </w:rPr>
                      <w:t>SOP-10102</w:t>
                    </w:r>
                    <w:r w:rsidR="00FC49AC" w:rsidRPr="00474083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Version 2</w:t>
                    </w:r>
                    <w:r w:rsidR="00365C21" w:rsidRPr="00474083">
                      <w:rPr>
                        <w:rFonts w:ascii="Arial" w:hAnsi="Arial" w:cs="Arial"/>
                        <w:sz w:val="20"/>
                        <w:szCs w:val="20"/>
                      </w:rPr>
                      <w:t>.0</w:t>
                    </w:r>
                    <w:r w:rsidR="00365C21" w:rsidRPr="00474083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Page </w:t>
                    </w:r>
                    <w:r w:rsidR="00365C21" w:rsidRPr="0047408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365C21" w:rsidRPr="0047408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 w:rsidR="00365C21" w:rsidRPr="0047408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876665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="00365C21" w:rsidRPr="0047408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="00365C21" w:rsidRPr="0047408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 w:rsidR="00365C21" w:rsidRPr="0047408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365C21" w:rsidRPr="0047408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NUMPAGES  </w:instrText>
                    </w:r>
                    <w:r w:rsidR="00365C21" w:rsidRPr="0047408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876665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="00365C21" w:rsidRPr="0047408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14:paraId="744B98C4" w14:textId="77777777" w:rsidR="006D3707" w:rsidRPr="00474083" w:rsidRDefault="00365C21">
                    <w:pPr>
                      <w:pStyle w:val="Foo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7408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</w:r>
                    <w:r w:rsidRPr="0047408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This document is not controlled if printed 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6282D" w14:textId="77777777" w:rsidR="001B628D" w:rsidRDefault="001B628D" w:rsidP="006D3707">
      <w:pPr>
        <w:spacing w:after="0" w:line="240" w:lineRule="auto"/>
      </w:pPr>
      <w:r>
        <w:separator/>
      </w:r>
    </w:p>
  </w:footnote>
  <w:footnote w:type="continuationSeparator" w:id="0">
    <w:p w14:paraId="07687463" w14:textId="77777777" w:rsidR="001B628D" w:rsidRDefault="001B628D" w:rsidP="006D3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1B4C5" w14:textId="1BD33339" w:rsidR="008D49E8" w:rsidRDefault="004309AC">
    <w:pPr>
      <w:pStyle w:val="Header"/>
    </w:pPr>
    <w:r w:rsidRPr="008D49E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916487" wp14:editId="5FCA5C24">
              <wp:simplePos x="0" y="0"/>
              <wp:positionH relativeFrom="page">
                <wp:posOffset>449897</wp:posOffset>
              </wp:positionH>
              <wp:positionV relativeFrom="paragraph">
                <wp:posOffset>464503</wp:posOffset>
              </wp:positionV>
              <wp:extent cx="67246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4650" cy="19050"/>
                      </a:xfrm>
                      <a:prstGeom prst="line">
                        <a:avLst/>
                      </a:prstGeom>
                      <a:ln w="19050">
                        <a:solidFill>
                          <a:srgbClr val="F99F1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8BD6C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.4pt,36.6pt" to="564.9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" strokecolor="#f99f1c" strokeweight="1.5pt">
              <v:stroke joinstyle="miter"/>
              <w10:wrap anchorx="page"/>
            </v:line>
          </w:pict>
        </mc:Fallback>
      </mc:AlternateContent>
    </w:r>
    <w:r w:rsidR="008D49E8" w:rsidRPr="008D49E8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0AA959F" wp14:editId="6A63639F">
          <wp:simplePos x="0" y="0"/>
          <wp:positionH relativeFrom="margin">
            <wp:posOffset>4330623</wp:posOffset>
          </wp:positionH>
          <wp:positionV relativeFrom="margin">
            <wp:posOffset>-597434</wp:posOffset>
          </wp:positionV>
          <wp:extent cx="1941198" cy="457200"/>
          <wp:effectExtent l="0" t="0" r="1905" b="0"/>
          <wp:wrapSquare wrapText="bothSides"/>
          <wp:docPr id="4" name="Picture 4" descr="Swansea University Health and Safety bilingual logo" title="Swansea University Health and Safe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8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662"/>
    <w:multiLevelType w:val="hybridMultilevel"/>
    <w:tmpl w:val="DAA4813A"/>
    <w:lvl w:ilvl="0" w:tplc="C9426674">
      <w:start w:val="16"/>
      <w:numFmt w:val="bullet"/>
      <w:lvlText w:val=""/>
      <w:lvlJc w:val="left"/>
      <w:pPr>
        <w:ind w:left="720" w:hanging="360"/>
      </w:pPr>
      <w:rPr>
        <w:rFonts w:ascii="Calibri" w:eastAsiaTheme="minorHAnsi" w:hAnsi="Calibri" w:cs="Rdg Vest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137AA"/>
    <w:multiLevelType w:val="hybridMultilevel"/>
    <w:tmpl w:val="643CB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B2514"/>
    <w:multiLevelType w:val="hybridMultilevel"/>
    <w:tmpl w:val="6078767E"/>
    <w:lvl w:ilvl="0" w:tplc="C9426674">
      <w:start w:val="16"/>
      <w:numFmt w:val="bullet"/>
      <w:lvlText w:val=""/>
      <w:lvlJc w:val="left"/>
      <w:pPr>
        <w:ind w:left="1080" w:hanging="360"/>
      </w:pPr>
      <w:rPr>
        <w:rFonts w:ascii="Calibri" w:eastAsiaTheme="minorHAnsi" w:hAnsi="Calibri" w:cs="Rdg Vest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C79D6"/>
    <w:multiLevelType w:val="hybridMultilevel"/>
    <w:tmpl w:val="CBF63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E0C1B"/>
    <w:multiLevelType w:val="hybridMultilevel"/>
    <w:tmpl w:val="0E7E6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D3273"/>
    <w:multiLevelType w:val="hybridMultilevel"/>
    <w:tmpl w:val="2D0ED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35FC"/>
    <w:multiLevelType w:val="hybridMultilevel"/>
    <w:tmpl w:val="1D52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0C87"/>
    <w:multiLevelType w:val="hybridMultilevel"/>
    <w:tmpl w:val="6F24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92334"/>
    <w:multiLevelType w:val="hybridMultilevel"/>
    <w:tmpl w:val="C90EB63E"/>
    <w:lvl w:ilvl="0" w:tplc="BE7C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F0BC6"/>
    <w:multiLevelType w:val="hybridMultilevel"/>
    <w:tmpl w:val="B97C7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427F"/>
    <w:multiLevelType w:val="hybridMultilevel"/>
    <w:tmpl w:val="8214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B6004"/>
    <w:multiLevelType w:val="hybridMultilevel"/>
    <w:tmpl w:val="99B0591A"/>
    <w:lvl w:ilvl="0" w:tplc="AA2E1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E7D74"/>
    <w:multiLevelType w:val="hybridMultilevel"/>
    <w:tmpl w:val="2EBA12BC"/>
    <w:lvl w:ilvl="0" w:tplc="AA2E1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C263B"/>
    <w:multiLevelType w:val="hybridMultilevel"/>
    <w:tmpl w:val="BAFCE44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4F4A0F3D"/>
    <w:multiLevelType w:val="hybridMultilevel"/>
    <w:tmpl w:val="B7583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F33197"/>
    <w:multiLevelType w:val="hybridMultilevel"/>
    <w:tmpl w:val="39CC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470D7"/>
    <w:multiLevelType w:val="hybridMultilevel"/>
    <w:tmpl w:val="DF3A38B2"/>
    <w:lvl w:ilvl="0" w:tplc="94FAB994">
      <w:numFmt w:val="bullet"/>
      <w:lvlText w:val=""/>
      <w:lvlJc w:val="left"/>
      <w:pPr>
        <w:ind w:left="720" w:hanging="360"/>
      </w:pPr>
      <w:rPr>
        <w:rFonts w:ascii="SymbolMT" w:eastAsia="SymbolMT" w:hAnsi="MyriadPro-Regular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2194A"/>
    <w:multiLevelType w:val="multilevel"/>
    <w:tmpl w:val="501252D0"/>
    <w:lvl w:ilvl="0">
      <w:start w:val="1"/>
      <w:numFmt w:val="decimal"/>
      <w:pStyle w:val="Heading"/>
      <w:lvlText w:val="%1.0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53B3218"/>
    <w:multiLevelType w:val="hybridMultilevel"/>
    <w:tmpl w:val="E91A1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E5A47"/>
    <w:multiLevelType w:val="hybridMultilevel"/>
    <w:tmpl w:val="87949876"/>
    <w:lvl w:ilvl="0" w:tplc="1FB816A2">
      <w:numFmt w:val="bullet"/>
      <w:lvlText w:val=""/>
      <w:lvlJc w:val="left"/>
      <w:pPr>
        <w:ind w:left="720" w:hanging="360"/>
      </w:pPr>
      <w:rPr>
        <w:rFonts w:ascii="SymbolMT" w:eastAsia="SymbolMT" w:hAnsi="MyriadPro-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6"/>
  </w:num>
  <w:num w:numId="5">
    <w:abstractNumId w:val="16"/>
  </w:num>
  <w:num w:numId="6">
    <w:abstractNumId w:val="1"/>
  </w:num>
  <w:num w:numId="7">
    <w:abstractNumId w:val="9"/>
  </w:num>
  <w:num w:numId="8">
    <w:abstractNumId w:val="11"/>
  </w:num>
  <w:num w:numId="9">
    <w:abstractNumId w:val="12"/>
  </w:num>
  <w:num w:numId="10">
    <w:abstractNumId w:val="18"/>
  </w:num>
  <w:num w:numId="11">
    <w:abstractNumId w:val="4"/>
  </w:num>
  <w:num w:numId="12">
    <w:abstractNumId w:val="0"/>
  </w:num>
  <w:num w:numId="13">
    <w:abstractNumId w:val="2"/>
  </w:num>
  <w:num w:numId="14">
    <w:abstractNumId w:val="14"/>
  </w:num>
  <w:num w:numId="15">
    <w:abstractNumId w:val="13"/>
  </w:num>
  <w:num w:numId="16">
    <w:abstractNumId w:val="17"/>
  </w:num>
  <w:num w:numId="17">
    <w:abstractNumId w:val="10"/>
  </w:num>
  <w:num w:numId="18">
    <w:abstractNumId w:val="15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23"/>
    <w:rsid w:val="000506EC"/>
    <w:rsid w:val="0009178B"/>
    <w:rsid w:val="000A251A"/>
    <w:rsid w:val="000C0A82"/>
    <w:rsid w:val="000D217D"/>
    <w:rsid w:val="000F2ED5"/>
    <w:rsid w:val="001157F0"/>
    <w:rsid w:val="0014390C"/>
    <w:rsid w:val="00165751"/>
    <w:rsid w:val="00170E20"/>
    <w:rsid w:val="001B628D"/>
    <w:rsid w:val="001E7C42"/>
    <w:rsid w:val="002565D4"/>
    <w:rsid w:val="002619CD"/>
    <w:rsid w:val="00262FE9"/>
    <w:rsid w:val="002A248A"/>
    <w:rsid w:val="002D0465"/>
    <w:rsid w:val="00343A1B"/>
    <w:rsid w:val="00365C21"/>
    <w:rsid w:val="003822B5"/>
    <w:rsid w:val="003A572C"/>
    <w:rsid w:val="004309AC"/>
    <w:rsid w:val="00445029"/>
    <w:rsid w:val="004453CD"/>
    <w:rsid w:val="00474083"/>
    <w:rsid w:val="004B4300"/>
    <w:rsid w:val="004D024F"/>
    <w:rsid w:val="004F4C9C"/>
    <w:rsid w:val="00521252"/>
    <w:rsid w:val="00522C7E"/>
    <w:rsid w:val="00523A96"/>
    <w:rsid w:val="00554C53"/>
    <w:rsid w:val="005B3579"/>
    <w:rsid w:val="005C417A"/>
    <w:rsid w:val="005E66F0"/>
    <w:rsid w:val="006171A0"/>
    <w:rsid w:val="00650541"/>
    <w:rsid w:val="00682B55"/>
    <w:rsid w:val="006B7B8B"/>
    <w:rsid w:val="006D3707"/>
    <w:rsid w:val="0071749F"/>
    <w:rsid w:val="00740F80"/>
    <w:rsid w:val="00771FDA"/>
    <w:rsid w:val="007F4A0D"/>
    <w:rsid w:val="007F56CB"/>
    <w:rsid w:val="008421F9"/>
    <w:rsid w:val="00856A14"/>
    <w:rsid w:val="00876665"/>
    <w:rsid w:val="008C500F"/>
    <w:rsid w:val="008D49E8"/>
    <w:rsid w:val="00901AE9"/>
    <w:rsid w:val="0091041E"/>
    <w:rsid w:val="009302F0"/>
    <w:rsid w:val="00A325BF"/>
    <w:rsid w:val="00A60DD9"/>
    <w:rsid w:val="00A634A9"/>
    <w:rsid w:val="00A76A77"/>
    <w:rsid w:val="00AA31F0"/>
    <w:rsid w:val="00AB7462"/>
    <w:rsid w:val="00AD0624"/>
    <w:rsid w:val="00AE1472"/>
    <w:rsid w:val="00B15126"/>
    <w:rsid w:val="00B90094"/>
    <w:rsid w:val="00BF6D30"/>
    <w:rsid w:val="00C22844"/>
    <w:rsid w:val="00C22DBE"/>
    <w:rsid w:val="00C270B1"/>
    <w:rsid w:val="00C51283"/>
    <w:rsid w:val="00C649D5"/>
    <w:rsid w:val="00CA18A5"/>
    <w:rsid w:val="00CA3CB3"/>
    <w:rsid w:val="00CC7DE3"/>
    <w:rsid w:val="00D22368"/>
    <w:rsid w:val="00D25DE3"/>
    <w:rsid w:val="00D45D60"/>
    <w:rsid w:val="00D83FF3"/>
    <w:rsid w:val="00DC229C"/>
    <w:rsid w:val="00E22EDD"/>
    <w:rsid w:val="00E32675"/>
    <w:rsid w:val="00E91723"/>
    <w:rsid w:val="00ED4BB4"/>
    <w:rsid w:val="00F2177F"/>
    <w:rsid w:val="00F53F44"/>
    <w:rsid w:val="00F875DD"/>
    <w:rsid w:val="00FC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040627"/>
  <w15:chartTrackingRefBased/>
  <w15:docId w15:val="{1FC09A62-7E99-47A1-9129-74D7D637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723"/>
    <w:pPr>
      <w:autoSpaceDE w:val="0"/>
      <w:autoSpaceDN w:val="0"/>
      <w:adjustRightInd w:val="0"/>
      <w:spacing w:after="0" w:line="240" w:lineRule="auto"/>
    </w:pPr>
    <w:rPr>
      <w:rFonts w:ascii="Rdg Vesta" w:hAnsi="Rdg Vesta" w:cs="Rdg Vest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7B8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53CD"/>
    <w:rPr>
      <w:b/>
      <w:bCs/>
    </w:rPr>
  </w:style>
  <w:style w:type="table" w:styleId="TableGrid">
    <w:name w:val="Table Grid"/>
    <w:basedOn w:val="TableNormal"/>
    <w:uiPriority w:val="39"/>
    <w:rsid w:val="005B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3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707"/>
  </w:style>
  <w:style w:type="paragraph" w:styleId="Footer">
    <w:name w:val="footer"/>
    <w:basedOn w:val="Normal"/>
    <w:link w:val="FooterChar"/>
    <w:uiPriority w:val="99"/>
    <w:unhideWhenUsed/>
    <w:rsid w:val="006D3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707"/>
  </w:style>
  <w:style w:type="paragraph" w:customStyle="1" w:styleId="Heading">
    <w:name w:val="Heading"/>
    <w:basedOn w:val="Heading1"/>
    <w:link w:val="HeadingChar"/>
    <w:qFormat/>
    <w:rsid w:val="00365C21"/>
    <w:pPr>
      <w:numPr>
        <w:numId w:val="16"/>
      </w:numPr>
      <w:spacing w:before="360" w:after="120" w:line="240" w:lineRule="auto"/>
    </w:pPr>
    <w:rPr>
      <w:rFonts w:ascii="Arial" w:hAnsi="Arial"/>
      <w:b/>
      <w:color w:val="1F3864" w:themeColor="accent5" w:themeShade="80"/>
      <w:sz w:val="24"/>
      <w:szCs w:val="23"/>
      <w:lang w:eastAsia="en-GB"/>
    </w:rPr>
  </w:style>
  <w:style w:type="character" w:customStyle="1" w:styleId="HeadingChar">
    <w:name w:val="Heading Char"/>
    <w:basedOn w:val="Heading1Char"/>
    <w:link w:val="Heading"/>
    <w:rsid w:val="00365C21"/>
    <w:rPr>
      <w:rFonts w:ascii="Arial" w:eastAsiaTheme="majorEastAsia" w:hAnsi="Arial" w:cstheme="majorBidi"/>
      <w:b/>
      <w:color w:val="1F3864" w:themeColor="accent5" w:themeShade="80"/>
      <w:sz w:val="24"/>
      <w:szCs w:val="23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6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30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9A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A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25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28058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wansea.ac.uk/healthsafe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F8237-D706-45A7-A9A1-67DA7CA5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Gretta.</dc:creator>
  <cp:keywords/>
  <dc:description/>
  <cp:lastModifiedBy>Dicataldo N.</cp:lastModifiedBy>
  <cp:revision>3</cp:revision>
  <cp:lastPrinted>2018-04-09T06:20:00Z</cp:lastPrinted>
  <dcterms:created xsi:type="dcterms:W3CDTF">2021-05-24T14:23:00Z</dcterms:created>
  <dcterms:modified xsi:type="dcterms:W3CDTF">2021-05-24T14:24:00Z</dcterms:modified>
</cp:coreProperties>
</file>