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6DF9" w:rsidRDefault="00AE6DF9" w:rsidP="00A93543"/>
    <w:p w:rsidR="00AE6DF9" w:rsidRDefault="00AE6DF9" w:rsidP="00AE6DF9">
      <w:pPr>
        <w:jc w:val="center"/>
        <w:rPr>
          <w:rFonts w:ascii="Arial" w:hAnsi="Arial" w:cs="Arial"/>
          <w:b/>
          <w:color w:val="1F3864"/>
          <w:sz w:val="28"/>
          <w:szCs w:val="28"/>
        </w:rPr>
      </w:pPr>
      <w:r w:rsidRPr="00247132">
        <w:rPr>
          <w:rFonts w:ascii="Arial" w:hAnsi="Arial" w:cs="Arial"/>
          <w:b/>
          <w:color w:val="1F3864"/>
          <w:sz w:val="28"/>
          <w:szCs w:val="28"/>
        </w:rPr>
        <w:t>INFORMATION</w:t>
      </w:r>
      <w:r w:rsidRPr="00AE6DF9">
        <w:rPr>
          <w:rFonts w:ascii="Arial" w:hAnsi="Arial" w:cs="Arial"/>
          <w:b/>
          <w:color w:val="1F3864"/>
          <w:sz w:val="28"/>
          <w:szCs w:val="28"/>
        </w:rPr>
        <w:t xml:space="preserve"> SHEET</w:t>
      </w:r>
    </w:p>
    <w:p w:rsidR="00247132" w:rsidRPr="00247132" w:rsidRDefault="00247132" w:rsidP="00247132">
      <w:pPr>
        <w:spacing w:after="0" w:line="240" w:lineRule="auto"/>
        <w:jc w:val="center"/>
        <w:rPr>
          <w:rFonts w:ascii="Arial" w:hAnsi="Arial" w:cs="Arial"/>
          <w:b/>
          <w:color w:val="1F3864"/>
          <w:sz w:val="24"/>
          <w:szCs w:val="24"/>
        </w:rPr>
      </w:pPr>
      <w:r w:rsidRPr="00247132">
        <w:rPr>
          <w:rFonts w:ascii="Arial" w:hAnsi="Arial" w:cs="Arial"/>
          <w:b/>
          <w:color w:val="1F3864"/>
          <w:sz w:val="24"/>
          <w:szCs w:val="24"/>
        </w:rPr>
        <w:t>Homeworking and Display Screen Equipment</w:t>
      </w:r>
    </w:p>
    <w:p w:rsidR="00247132" w:rsidRPr="00247132" w:rsidRDefault="00247132" w:rsidP="00247132">
      <w:pPr>
        <w:spacing w:after="0" w:line="240" w:lineRule="auto"/>
        <w:rPr>
          <w:rFonts w:ascii="Arial" w:hAnsi="Arial" w:cs="Arial"/>
        </w:rPr>
      </w:pPr>
    </w:p>
    <w:p w:rsidR="00247132" w:rsidRPr="00247132" w:rsidRDefault="00247132" w:rsidP="00247132">
      <w:pPr>
        <w:spacing w:after="0" w:line="240" w:lineRule="auto"/>
        <w:jc w:val="both"/>
        <w:rPr>
          <w:rFonts w:ascii="Arial" w:hAnsi="Arial" w:cs="Arial"/>
          <w:color w:val="000000" w:themeColor="text1"/>
        </w:rPr>
      </w:pPr>
      <w:r w:rsidRPr="00247132">
        <w:rPr>
          <w:rFonts w:ascii="Arial" w:hAnsi="Arial" w:cs="Arial"/>
          <w:color w:val="000000" w:themeColor="text1"/>
        </w:rPr>
        <w:t>As per the</w:t>
      </w:r>
      <w:r>
        <w:rPr>
          <w:rFonts w:ascii="Arial" w:hAnsi="Arial" w:cs="Arial"/>
          <w:color w:val="000000" w:themeColor="text1"/>
        </w:rPr>
        <w:t xml:space="preserve"> recent Government advice, the U</w:t>
      </w:r>
      <w:r w:rsidRPr="00247132">
        <w:rPr>
          <w:rFonts w:ascii="Arial" w:hAnsi="Arial" w:cs="Arial"/>
          <w:color w:val="000000" w:themeColor="text1"/>
        </w:rPr>
        <w:t>niversity is now encouraging people to work at home</w:t>
      </w:r>
      <w:r>
        <w:rPr>
          <w:rFonts w:ascii="Arial" w:hAnsi="Arial" w:cs="Arial"/>
          <w:color w:val="000000" w:themeColor="text1"/>
        </w:rPr>
        <w:t>.  Whilst many U</w:t>
      </w:r>
      <w:r w:rsidRPr="00247132">
        <w:rPr>
          <w:rFonts w:ascii="Arial" w:hAnsi="Arial" w:cs="Arial"/>
          <w:color w:val="000000" w:themeColor="text1"/>
        </w:rPr>
        <w:t xml:space="preserve">niversity staff will be familiar with home and agile working, there are a number of wellbeing issues that can arise as a result of working at home.  This briefing addresses the issue of workstation set up and identifies some helpful advice and guidance in achieving good workstation set up at home during these exceptional circumstances.   </w:t>
      </w:r>
    </w:p>
    <w:p w:rsidR="00247132" w:rsidRPr="00247132" w:rsidRDefault="00247132" w:rsidP="00247132">
      <w:pPr>
        <w:spacing w:after="0" w:line="240" w:lineRule="auto"/>
        <w:jc w:val="both"/>
        <w:rPr>
          <w:rFonts w:ascii="Arial" w:hAnsi="Arial" w:cs="Arial"/>
          <w:color w:val="000000" w:themeColor="text1"/>
        </w:rPr>
      </w:pPr>
    </w:p>
    <w:p w:rsidR="00247132" w:rsidRPr="00247132" w:rsidRDefault="00247132" w:rsidP="00247132">
      <w:pPr>
        <w:spacing w:after="0" w:line="240" w:lineRule="auto"/>
        <w:jc w:val="both"/>
        <w:rPr>
          <w:rFonts w:ascii="Arial" w:hAnsi="Arial" w:cs="Arial"/>
          <w:color w:val="000000" w:themeColor="text1"/>
        </w:rPr>
      </w:pPr>
      <w:r w:rsidRPr="00247132">
        <w:rPr>
          <w:rFonts w:ascii="Arial" w:hAnsi="Arial" w:cs="Arial"/>
          <w:color w:val="000000" w:themeColor="text1"/>
        </w:rPr>
        <w:t>In your office/ workspace at the University you will have access to a workstation and all necessary equipment to support you in achieving a good ergonomic posture.  It is important that you try to achieve a good workstation setup and posture when working at home. </w:t>
      </w:r>
    </w:p>
    <w:p w:rsidR="00247132" w:rsidRPr="00247132" w:rsidRDefault="00247132" w:rsidP="00247132">
      <w:pPr>
        <w:spacing w:after="0" w:line="240" w:lineRule="auto"/>
        <w:rPr>
          <w:rFonts w:ascii="Arial" w:hAnsi="Arial" w:cs="Arial"/>
        </w:rPr>
      </w:pPr>
      <w:r w:rsidRPr="00247132">
        <w:rPr>
          <w:rFonts w:ascii="Arial" w:hAnsi="Arial" w:cs="Arial"/>
        </w:rPr>
        <w:t xml:space="preserve">   </w:t>
      </w:r>
    </w:p>
    <w:p w:rsidR="00247132" w:rsidRPr="00247132" w:rsidRDefault="00247132" w:rsidP="00367373">
      <w:pPr>
        <w:numPr>
          <w:ilvl w:val="0"/>
          <w:numId w:val="14"/>
        </w:numPr>
        <w:spacing w:after="0" w:line="240" w:lineRule="auto"/>
        <w:contextualSpacing/>
        <w:rPr>
          <w:rFonts w:ascii="Arial" w:hAnsi="Arial" w:cs="Arial"/>
        </w:rPr>
      </w:pPr>
      <w:r w:rsidRPr="00247132">
        <w:rPr>
          <w:rFonts w:ascii="Arial" w:hAnsi="Arial" w:cs="Arial"/>
          <w:b/>
          <w:color w:val="1F3864"/>
        </w:rPr>
        <w:t>Setting up your workstation</w:t>
      </w:r>
      <w:r w:rsidRPr="00247132">
        <w:rPr>
          <w:rFonts w:ascii="Arial" w:hAnsi="Arial" w:cs="Arial"/>
        </w:rPr>
        <w:t>.  The University have produced information and guidance on correctly setting up your workstation and completing a D</w:t>
      </w:r>
      <w:r w:rsidR="00367373">
        <w:rPr>
          <w:rFonts w:ascii="Arial" w:hAnsi="Arial" w:cs="Arial"/>
        </w:rPr>
        <w:t xml:space="preserve">isplay </w:t>
      </w:r>
      <w:r w:rsidRPr="00247132">
        <w:rPr>
          <w:rFonts w:ascii="Arial" w:hAnsi="Arial" w:cs="Arial"/>
        </w:rPr>
        <w:t>S</w:t>
      </w:r>
      <w:r w:rsidR="00367373">
        <w:rPr>
          <w:rFonts w:ascii="Arial" w:hAnsi="Arial" w:cs="Arial"/>
        </w:rPr>
        <w:t xml:space="preserve">creen </w:t>
      </w:r>
      <w:r w:rsidRPr="00247132">
        <w:rPr>
          <w:rFonts w:ascii="Arial" w:hAnsi="Arial" w:cs="Arial"/>
        </w:rPr>
        <w:t>E</w:t>
      </w:r>
      <w:r w:rsidR="00367373">
        <w:rPr>
          <w:rFonts w:ascii="Arial" w:hAnsi="Arial" w:cs="Arial"/>
        </w:rPr>
        <w:t>quipment (DSE)</w:t>
      </w:r>
      <w:r w:rsidRPr="00247132">
        <w:rPr>
          <w:rFonts w:ascii="Arial" w:hAnsi="Arial" w:cs="Arial"/>
        </w:rPr>
        <w:t xml:space="preserve"> self-assessment</w:t>
      </w:r>
      <w:r w:rsidR="00367373">
        <w:rPr>
          <w:rFonts w:ascii="Arial" w:hAnsi="Arial" w:cs="Arial"/>
        </w:rPr>
        <w:t>.  All U</w:t>
      </w:r>
      <w:r w:rsidRPr="00247132">
        <w:rPr>
          <w:rFonts w:ascii="Arial" w:hAnsi="Arial" w:cs="Arial"/>
        </w:rPr>
        <w:t xml:space="preserve">niversity information regarding DSE and workstation set up can be found on </w:t>
      </w:r>
      <w:r w:rsidR="00367373">
        <w:rPr>
          <w:rFonts w:ascii="Arial" w:hAnsi="Arial" w:cs="Arial"/>
        </w:rPr>
        <w:t xml:space="preserve">the H&amp;S webpage: </w:t>
      </w:r>
      <w:hyperlink r:id="rId8" w:history="1">
        <w:r w:rsidRPr="00247132">
          <w:rPr>
            <w:rFonts w:ascii="Arial" w:hAnsi="Arial" w:cs="Arial"/>
            <w:color w:val="0563C1"/>
            <w:u w:val="single"/>
          </w:rPr>
          <w:t>https://staff.swansea.ac.uk/healthsafety/policies-and-procedures/general-health-and-safety/</w:t>
        </w:r>
      </w:hyperlink>
      <w:r w:rsidRPr="00247132">
        <w:rPr>
          <w:rFonts w:ascii="Arial" w:hAnsi="Arial" w:cs="Arial"/>
        </w:rPr>
        <w:t xml:space="preserve">  </w:t>
      </w:r>
    </w:p>
    <w:p w:rsidR="00247132" w:rsidRPr="00247132" w:rsidRDefault="00247132" w:rsidP="00247132">
      <w:pPr>
        <w:spacing w:after="0" w:line="240" w:lineRule="auto"/>
        <w:ind w:left="720"/>
        <w:contextualSpacing/>
        <w:jc w:val="both"/>
        <w:rPr>
          <w:rFonts w:ascii="Arial" w:hAnsi="Arial" w:cs="Arial"/>
        </w:rPr>
      </w:pPr>
    </w:p>
    <w:p w:rsidR="00247132" w:rsidRPr="00247132" w:rsidRDefault="00247132" w:rsidP="00247132">
      <w:pPr>
        <w:numPr>
          <w:ilvl w:val="0"/>
          <w:numId w:val="15"/>
        </w:numPr>
        <w:spacing w:after="0" w:line="240" w:lineRule="auto"/>
        <w:contextualSpacing/>
        <w:jc w:val="both"/>
        <w:rPr>
          <w:rFonts w:ascii="Arial" w:hAnsi="Arial" w:cs="Arial"/>
        </w:rPr>
      </w:pPr>
      <w:r w:rsidRPr="00247132">
        <w:rPr>
          <w:rFonts w:ascii="Arial" w:hAnsi="Arial" w:cs="Arial"/>
          <w:b/>
          <w:color w:val="1F3864"/>
        </w:rPr>
        <w:t>DSE equipment</w:t>
      </w:r>
      <w:r w:rsidRPr="00247132">
        <w:rPr>
          <w:rFonts w:ascii="Arial" w:hAnsi="Arial" w:cs="Arial"/>
        </w:rPr>
        <w:t>.  If you have specific DSE aids such as a specialist mouse, keyboard, wrist rests etc. that are transportable</w:t>
      </w:r>
      <w:r w:rsidR="00367373">
        <w:rPr>
          <w:rFonts w:ascii="Arial" w:hAnsi="Arial" w:cs="Arial"/>
        </w:rPr>
        <w:t>,</w:t>
      </w:r>
      <w:r w:rsidRPr="00247132">
        <w:rPr>
          <w:rFonts w:ascii="Arial" w:hAnsi="Arial" w:cs="Arial"/>
        </w:rPr>
        <w:t xml:space="preserve"> you should</w:t>
      </w:r>
      <w:r w:rsidR="00367373">
        <w:rPr>
          <w:rFonts w:ascii="Arial" w:hAnsi="Arial" w:cs="Arial"/>
        </w:rPr>
        <w:t>,</w:t>
      </w:r>
      <w:r w:rsidRPr="00247132">
        <w:rPr>
          <w:rFonts w:ascii="Arial" w:hAnsi="Arial" w:cs="Arial"/>
        </w:rPr>
        <w:t xml:space="preserve"> with </w:t>
      </w:r>
      <w:r w:rsidRPr="00247132">
        <w:rPr>
          <w:rFonts w:ascii="Arial" w:hAnsi="Arial" w:cs="Arial"/>
          <w:color w:val="000000" w:themeColor="text1"/>
        </w:rPr>
        <w:t>agreement from your line manager</w:t>
      </w:r>
      <w:r w:rsidRPr="00247132">
        <w:rPr>
          <w:rFonts w:ascii="Arial" w:hAnsi="Arial" w:cs="Arial"/>
          <w:color w:val="1F497D"/>
        </w:rPr>
        <w:t xml:space="preserve">, </w:t>
      </w:r>
      <w:r w:rsidRPr="00247132">
        <w:rPr>
          <w:rFonts w:ascii="Arial" w:hAnsi="Arial" w:cs="Arial"/>
        </w:rPr>
        <w:t>take them home to use during this temporary period.  If you use a laptop for home working, discuss with your line manager whether you can borrow a keyboard and mouse to take home with you, if you do not already have them.</w:t>
      </w:r>
    </w:p>
    <w:p w:rsidR="00247132" w:rsidRPr="00247132" w:rsidRDefault="00247132" w:rsidP="00247132">
      <w:pPr>
        <w:spacing w:after="0" w:line="240" w:lineRule="auto"/>
        <w:ind w:left="720"/>
        <w:contextualSpacing/>
        <w:jc w:val="both"/>
        <w:rPr>
          <w:rFonts w:ascii="Arial" w:hAnsi="Arial" w:cs="Arial"/>
        </w:rPr>
      </w:pPr>
    </w:p>
    <w:p w:rsidR="00E30D74" w:rsidRDefault="00367373" w:rsidP="00367373">
      <w:pPr>
        <w:spacing w:after="0" w:line="240" w:lineRule="auto"/>
        <w:ind w:left="720"/>
        <w:rPr>
          <w:rFonts w:ascii="Arial" w:hAnsi="Arial" w:cs="Arial"/>
        </w:rPr>
      </w:pPr>
      <w:r>
        <w:rPr>
          <w:rFonts w:ascii="Arial" w:hAnsi="Arial" w:cs="Arial"/>
        </w:rPr>
        <w:t>D</w:t>
      </w:r>
      <w:r w:rsidR="00247132" w:rsidRPr="00367373">
        <w:rPr>
          <w:rFonts w:ascii="Arial" w:hAnsi="Arial" w:cs="Arial"/>
        </w:rPr>
        <w:t>uring this temporary working arrangement, it is not possible for the University to supply specialist equipment</w:t>
      </w:r>
      <w:r w:rsidR="00E30D74">
        <w:rPr>
          <w:rFonts w:ascii="Arial" w:hAnsi="Arial" w:cs="Arial"/>
        </w:rPr>
        <w:t xml:space="preserve"> (like desks) for homeworking.  T</w:t>
      </w:r>
      <w:r w:rsidR="00247132" w:rsidRPr="00367373">
        <w:rPr>
          <w:rFonts w:ascii="Arial" w:hAnsi="Arial" w:cs="Arial"/>
        </w:rPr>
        <w:t>he following Posturite webinar provides some useful tips on setting up your workstation at home, together with some innovative solutions to achieving a good setup, tak</w:t>
      </w:r>
      <w:r>
        <w:rPr>
          <w:rFonts w:ascii="Arial" w:hAnsi="Arial" w:cs="Arial"/>
        </w:rPr>
        <w:t>ing breaks and regular exercise:</w:t>
      </w:r>
      <w:r w:rsidR="00247132" w:rsidRPr="00367373">
        <w:rPr>
          <w:rFonts w:ascii="Arial" w:hAnsi="Arial" w:cs="Arial"/>
        </w:rPr>
        <w:t xml:space="preserve"> </w:t>
      </w:r>
    </w:p>
    <w:p w:rsidR="00247132" w:rsidRPr="00923D90" w:rsidRDefault="00923D90" w:rsidP="00367373">
      <w:pPr>
        <w:spacing w:after="0" w:line="240" w:lineRule="auto"/>
        <w:ind w:left="720"/>
        <w:rPr>
          <w:rFonts w:ascii="Arial" w:hAnsi="Arial" w:cs="Arial"/>
          <w:color w:val="1F497D"/>
        </w:rPr>
      </w:pPr>
      <w:hyperlink r:id="rId9" w:history="1">
        <w:r w:rsidRPr="00923D90">
          <w:rPr>
            <w:rStyle w:val="Hyperlink"/>
            <w:rFonts w:ascii="Arial" w:hAnsi="Arial" w:cs="Arial"/>
          </w:rPr>
          <w:t>https://www.posturite.co.uk/webinars/2020-webinars/working-from-home-quick-fixes</w:t>
        </w:r>
      </w:hyperlink>
    </w:p>
    <w:p w:rsidR="00247132" w:rsidRPr="00247132" w:rsidRDefault="00247132" w:rsidP="00247132">
      <w:pPr>
        <w:spacing w:after="0" w:line="240" w:lineRule="auto"/>
        <w:jc w:val="both"/>
        <w:rPr>
          <w:rFonts w:ascii="Arial" w:hAnsi="Arial" w:cs="Arial"/>
        </w:rPr>
      </w:pPr>
    </w:p>
    <w:p w:rsidR="00E30D74" w:rsidRDefault="00247132" w:rsidP="00E30D74">
      <w:pPr>
        <w:numPr>
          <w:ilvl w:val="0"/>
          <w:numId w:val="15"/>
        </w:numPr>
        <w:spacing w:after="0" w:line="240" w:lineRule="auto"/>
        <w:contextualSpacing/>
        <w:jc w:val="both"/>
        <w:rPr>
          <w:rFonts w:ascii="Arial" w:hAnsi="Arial" w:cs="Arial"/>
        </w:rPr>
      </w:pPr>
      <w:r w:rsidRPr="00247132">
        <w:rPr>
          <w:rFonts w:ascii="Arial" w:hAnsi="Arial" w:cs="Arial"/>
          <w:b/>
          <w:color w:val="1F3864"/>
        </w:rPr>
        <w:t>Take regular breaks from your workstation</w:t>
      </w:r>
      <w:r w:rsidRPr="00247132">
        <w:rPr>
          <w:rFonts w:ascii="Arial" w:hAnsi="Arial" w:cs="Arial"/>
        </w:rPr>
        <w:t>. The University encourages you to take breaks more frequently whilst working at home.  Please take a look at the attached infographic on the benefit of taking micr</w:t>
      </w:r>
      <w:r w:rsidR="00DB5106">
        <w:rPr>
          <w:rFonts w:ascii="Arial" w:hAnsi="Arial" w:cs="Arial"/>
        </w:rPr>
        <w:t>obreaks during your working day:</w:t>
      </w:r>
      <w:r w:rsidRPr="00247132">
        <w:rPr>
          <w:rFonts w:ascii="Arial" w:hAnsi="Arial" w:cs="Arial"/>
        </w:rPr>
        <w:t xml:space="preserve">  </w:t>
      </w:r>
    </w:p>
    <w:p w:rsidR="00247132" w:rsidRPr="00E30D74" w:rsidRDefault="00923D90" w:rsidP="00E30D74">
      <w:pPr>
        <w:spacing w:after="0" w:line="240" w:lineRule="auto"/>
        <w:ind w:left="720"/>
        <w:contextualSpacing/>
        <w:jc w:val="both"/>
        <w:rPr>
          <w:rFonts w:ascii="Arial" w:hAnsi="Arial" w:cs="Arial"/>
        </w:rPr>
      </w:pPr>
      <w:hyperlink r:id="rId10" w:history="1">
        <w:r w:rsidR="00247132" w:rsidRPr="00E30D74">
          <w:rPr>
            <w:rFonts w:ascii="Arial" w:hAnsi="Arial" w:cs="Arial"/>
            <w:color w:val="0563C1"/>
            <w:u w:val="single"/>
          </w:rPr>
          <w:t>https://www.posturite.co.uk/media/pdf-downl</w:t>
        </w:r>
        <w:bookmarkStart w:id="0" w:name="_GoBack"/>
        <w:bookmarkEnd w:id="0"/>
        <w:r w:rsidR="00247132" w:rsidRPr="00E30D74">
          <w:rPr>
            <w:rFonts w:ascii="Arial" w:hAnsi="Arial" w:cs="Arial"/>
            <w:color w:val="0563C1"/>
            <w:u w:val="single"/>
          </w:rPr>
          <w:t>oads/Microbreaks-Infographic_A4.pdf</w:t>
        </w:r>
      </w:hyperlink>
      <w:r w:rsidR="00247132" w:rsidRPr="00E30D74">
        <w:rPr>
          <w:rFonts w:ascii="Arial" w:hAnsi="Arial" w:cs="Arial"/>
        </w:rPr>
        <w:t xml:space="preserve"> </w:t>
      </w:r>
    </w:p>
    <w:p w:rsidR="00247132" w:rsidRPr="00247132" w:rsidRDefault="00247132" w:rsidP="00247132">
      <w:pPr>
        <w:spacing w:after="0" w:line="240" w:lineRule="auto"/>
        <w:ind w:left="720"/>
        <w:contextualSpacing/>
        <w:jc w:val="both"/>
        <w:rPr>
          <w:rFonts w:ascii="Arial" w:hAnsi="Arial" w:cs="Arial"/>
        </w:rPr>
      </w:pPr>
    </w:p>
    <w:p w:rsidR="00DB5106" w:rsidRDefault="00247132" w:rsidP="00247132">
      <w:pPr>
        <w:numPr>
          <w:ilvl w:val="0"/>
          <w:numId w:val="15"/>
        </w:numPr>
        <w:spacing w:after="0" w:line="240" w:lineRule="auto"/>
        <w:contextualSpacing/>
        <w:jc w:val="both"/>
        <w:rPr>
          <w:rFonts w:ascii="Arial" w:hAnsi="Arial" w:cs="Arial"/>
        </w:rPr>
      </w:pPr>
      <w:r w:rsidRPr="00247132">
        <w:rPr>
          <w:rFonts w:ascii="Arial" w:hAnsi="Arial" w:cs="Arial"/>
          <w:b/>
          <w:color w:val="1F3864"/>
        </w:rPr>
        <w:t>Exercise and Stretch</w:t>
      </w:r>
      <w:r w:rsidRPr="00247132">
        <w:rPr>
          <w:rFonts w:ascii="Arial" w:hAnsi="Arial" w:cs="Arial"/>
        </w:rPr>
        <w:t>.  Take a look at some workstation exercises and stretches you can do during your microbreak to keep moving</w:t>
      </w:r>
      <w:r w:rsidR="00DB5106">
        <w:rPr>
          <w:rFonts w:ascii="Arial" w:hAnsi="Arial" w:cs="Arial"/>
        </w:rPr>
        <w:t>:</w:t>
      </w:r>
      <w:r w:rsidRPr="00247132">
        <w:rPr>
          <w:rFonts w:ascii="Arial" w:hAnsi="Arial" w:cs="Arial"/>
        </w:rPr>
        <w:t xml:space="preserve"> </w:t>
      </w:r>
    </w:p>
    <w:p w:rsidR="00247132" w:rsidRPr="00247132" w:rsidRDefault="00923D90" w:rsidP="00DB5106">
      <w:pPr>
        <w:spacing w:after="0" w:line="240" w:lineRule="auto"/>
        <w:ind w:left="720"/>
        <w:contextualSpacing/>
        <w:jc w:val="both"/>
        <w:rPr>
          <w:rFonts w:ascii="Arial" w:hAnsi="Arial" w:cs="Arial"/>
        </w:rPr>
      </w:pPr>
      <w:hyperlink r:id="rId11" w:history="1">
        <w:r w:rsidR="00247132" w:rsidRPr="00247132">
          <w:rPr>
            <w:rFonts w:ascii="Arial" w:hAnsi="Arial" w:cs="Arial"/>
            <w:color w:val="0563C1"/>
            <w:u w:val="single"/>
          </w:rPr>
          <w:t>https://www.posturite.co.uk/media/pdf-downloads/Workstation-Exercises.pdf</w:t>
        </w:r>
      </w:hyperlink>
    </w:p>
    <w:p w:rsidR="00247132" w:rsidRPr="00247132" w:rsidRDefault="00247132" w:rsidP="00247132">
      <w:pPr>
        <w:spacing w:after="0" w:line="240" w:lineRule="auto"/>
        <w:jc w:val="both"/>
        <w:rPr>
          <w:rFonts w:ascii="Arial" w:hAnsi="Arial" w:cs="Arial"/>
        </w:rPr>
      </w:pPr>
    </w:p>
    <w:p w:rsidR="00247132" w:rsidRPr="00247132" w:rsidRDefault="00247132" w:rsidP="00247132">
      <w:pPr>
        <w:numPr>
          <w:ilvl w:val="0"/>
          <w:numId w:val="15"/>
        </w:numPr>
        <w:spacing w:after="0" w:line="240" w:lineRule="auto"/>
        <w:contextualSpacing/>
        <w:jc w:val="both"/>
        <w:rPr>
          <w:rFonts w:ascii="Arial" w:hAnsi="Arial" w:cs="Arial"/>
        </w:rPr>
      </w:pPr>
      <w:r w:rsidRPr="00247132">
        <w:rPr>
          <w:rFonts w:ascii="Arial" w:hAnsi="Arial" w:cs="Arial"/>
          <w:b/>
          <w:color w:val="1F3864"/>
        </w:rPr>
        <w:t>Work Equipment</w:t>
      </w:r>
      <w:r w:rsidRPr="00247132">
        <w:rPr>
          <w:rFonts w:ascii="Arial" w:hAnsi="Arial" w:cs="Arial"/>
        </w:rPr>
        <w:t>. Ensure that work equipment is in good working order and that all electrical equipment is safe to use. Do not overload sockets or daisy chain extension leads.</w:t>
      </w:r>
    </w:p>
    <w:p w:rsidR="00247132" w:rsidRPr="00247132" w:rsidRDefault="00247132" w:rsidP="00247132">
      <w:pPr>
        <w:spacing w:after="0" w:line="240" w:lineRule="auto"/>
        <w:ind w:left="720"/>
        <w:contextualSpacing/>
        <w:jc w:val="both"/>
        <w:rPr>
          <w:rFonts w:ascii="Arial" w:hAnsi="Arial" w:cs="Arial"/>
        </w:rPr>
      </w:pPr>
    </w:p>
    <w:p w:rsidR="00247132" w:rsidRPr="00247132" w:rsidRDefault="00247132" w:rsidP="00247132">
      <w:pPr>
        <w:numPr>
          <w:ilvl w:val="0"/>
          <w:numId w:val="15"/>
        </w:numPr>
        <w:spacing w:after="0" w:line="240" w:lineRule="auto"/>
        <w:contextualSpacing/>
        <w:jc w:val="both"/>
        <w:rPr>
          <w:rFonts w:ascii="Arial" w:hAnsi="Arial" w:cs="Arial"/>
        </w:rPr>
      </w:pPr>
      <w:r w:rsidRPr="00247132">
        <w:rPr>
          <w:rFonts w:ascii="Arial" w:hAnsi="Arial" w:cs="Arial"/>
          <w:b/>
          <w:color w:val="1F3864"/>
        </w:rPr>
        <w:t>Stay connected</w:t>
      </w:r>
      <w:r w:rsidRPr="00247132">
        <w:rPr>
          <w:rFonts w:ascii="Arial" w:hAnsi="Arial" w:cs="Arial"/>
        </w:rPr>
        <w:t>.  Share contact details and keep regular contact with your line manager and team members to keep them informed you are safe and well. This could be via Skype for Business, Microsoft Teams, Zoom</w:t>
      </w:r>
      <w:r w:rsidR="00DB5106">
        <w:rPr>
          <w:rFonts w:ascii="Arial" w:hAnsi="Arial" w:cs="Arial"/>
        </w:rPr>
        <w:t>,</w:t>
      </w:r>
      <w:r w:rsidRPr="00247132">
        <w:rPr>
          <w:rFonts w:ascii="Arial" w:hAnsi="Arial" w:cs="Arial"/>
        </w:rPr>
        <w:t xml:space="preserve"> etc.</w:t>
      </w:r>
    </w:p>
    <w:p w:rsidR="00247132" w:rsidRPr="00247132" w:rsidRDefault="00247132" w:rsidP="00247132">
      <w:pPr>
        <w:spacing w:after="0" w:line="240" w:lineRule="auto"/>
        <w:ind w:left="720"/>
        <w:contextualSpacing/>
        <w:jc w:val="both"/>
        <w:rPr>
          <w:rFonts w:ascii="Arial" w:hAnsi="Arial" w:cs="Arial"/>
        </w:rPr>
      </w:pPr>
    </w:p>
    <w:p w:rsidR="00247132" w:rsidRPr="00247132" w:rsidRDefault="00247132" w:rsidP="00247132">
      <w:pPr>
        <w:numPr>
          <w:ilvl w:val="0"/>
          <w:numId w:val="15"/>
        </w:numPr>
        <w:spacing w:after="0" w:line="240" w:lineRule="auto"/>
        <w:contextualSpacing/>
        <w:jc w:val="both"/>
        <w:rPr>
          <w:rFonts w:ascii="Arial" w:hAnsi="Arial" w:cs="Arial"/>
        </w:rPr>
      </w:pPr>
      <w:r w:rsidRPr="00247132">
        <w:rPr>
          <w:rFonts w:ascii="Arial" w:hAnsi="Arial" w:cs="Arial"/>
          <w:b/>
          <w:color w:val="1F3864"/>
        </w:rPr>
        <w:t>Work related accidents and ill health</w:t>
      </w:r>
      <w:r w:rsidRPr="00247132">
        <w:rPr>
          <w:rFonts w:ascii="Arial" w:hAnsi="Arial" w:cs="Arial"/>
          <w:color w:val="1F3864"/>
        </w:rPr>
        <w:t xml:space="preserve"> </w:t>
      </w:r>
      <w:r w:rsidRPr="00247132">
        <w:rPr>
          <w:rFonts w:ascii="Arial" w:hAnsi="Arial" w:cs="Arial"/>
        </w:rPr>
        <w:t>must be reported via the University established methods i.e. the University</w:t>
      </w:r>
      <w:r w:rsidR="00DB5106">
        <w:rPr>
          <w:rFonts w:ascii="Arial" w:hAnsi="Arial" w:cs="Arial"/>
        </w:rPr>
        <w:t xml:space="preserve"> adverse event REPORT IT system:</w:t>
      </w:r>
      <w:r w:rsidRPr="00247132">
        <w:rPr>
          <w:rFonts w:ascii="Arial" w:hAnsi="Arial" w:cs="Arial"/>
        </w:rPr>
        <w:t xml:space="preserve"> </w:t>
      </w:r>
      <w:hyperlink r:id="rId12" w:history="1">
        <w:r w:rsidRPr="00247132">
          <w:rPr>
            <w:rFonts w:ascii="Arial" w:hAnsi="Arial" w:cs="Arial"/>
            <w:color w:val="0563C1"/>
            <w:u w:val="single"/>
          </w:rPr>
          <w:t>https://staff.swansea.ac.uk/healthsafety/</w:t>
        </w:r>
      </w:hyperlink>
    </w:p>
    <w:p w:rsidR="00247132" w:rsidRPr="00247132" w:rsidRDefault="00247132" w:rsidP="00247132">
      <w:pPr>
        <w:spacing w:after="0" w:line="240" w:lineRule="auto"/>
        <w:jc w:val="both"/>
        <w:rPr>
          <w:rFonts w:ascii="Arial" w:hAnsi="Arial" w:cs="Arial"/>
        </w:rPr>
      </w:pPr>
    </w:p>
    <w:p w:rsidR="00247132" w:rsidRPr="00247132" w:rsidRDefault="00247132" w:rsidP="00247132">
      <w:pPr>
        <w:spacing w:after="0" w:line="240" w:lineRule="auto"/>
        <w:jc w:val="both"/>
        <w:rPr>
          <w:rFonts w:ascii="Arial" w:hAnsi="Arial" w:cs="Arial"/>
        </w:rPr>
      </w:pPr>
      <w:r w:rsidRPr="00247132">
        <w:rPr>
          <w:rFonts w:ascii="Arial" w:hAnsi="Arial" w:cs="Arial"/>
        </w:rPr>
        <w:t>Specific advice and gu</w:t>
      </w:r>
      <w:r w:rsidR="00DB5106">
        <w:rPr>
          <w:rFonts w:ascii="Arial" w:hAnsi="Arial" w:cs="Arial"/>
        </w:rPr>
        <w:t>idance can be sought from the U</w:t>
      </w:r>
      <w:r w:rsidRPr="00247132">
        <w:rPr>
          <w:rFonts w:ascii="Arial" w:hAnsi="Arial" w:cs="Arial"/>
        </w:rPr>
        <w:t xml:space="preserve">niversity health and safety team. </w:t>
      </w:r>
      <w:r>
        <w:rPr>
          <w:rFonts w:ascii="Arial" w:hAnsi="Arial" w:cs="Arial"/>
        </w:rPr>
        <w:t xml:space="preserve">Contact details for the team can be found at: </w:t>
      </w:r>
      <w:hyperlink r:id="rId13" w:history="1">
        <w:r w:rsidRPr="00247132">
          <w:rPr>
            <w:rFonts w:ascii="Arial" w:hAnsi="Arial" w:cs="Arial"/>
            <w:color w:val="0563C1"/>
            <w:u w:val="single"/>
          </w:rPr>
          <w:t>https://staff.swansea.ac.uk/healthsafety/</w:t>
        </w:r>
      </w:hyperlink>
    </w:p>
    <w:p w:rsidR="00AE6DF9" w:rsidRPr="00AE6DF9" w:rsidRDefault="00AE6DF9" w:rsidP="00AE6DF9">
      <w:pPr>
        <w:tabs>
          <w:tab w:val="left" w:pos="1070"/>
        </w:tabs>
        <w:rPr>
          <w:rFonts w:ascii="Arial" w:hAnsi="Arial" w:cs="Arial"/>
        </w:rPr>
      </w:pPr>
    </w:p>
    <w:sectPr w:rsidR="00AE6DF9" w:rsidRPr="00AE6DF9" w:rsidSect="00AC42E7">
      <w:headerReference w:type="default" r:id="rId14"/>
      <w:footerReference w:type="default" r:id="rId15"/>
      <w:pgSz w:w="11906" w:h="16838"/>
      <w:pgMar w:top="720" w:right="720" w:bottom="720" w:left="720" w:header="227" w:footer="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2BFF" w:rsidRDefault="00282BFF" w:rsidP="00282BFF">
      <w:pPr>
        <w:spacing w:after="0" w:line="240" w:lineRule="auto"/>
      </w:pPr>
      <w:r>
        <w:separator/>
      </w:r>
    </w:p>
  </w:endnote>
  <w:endnote w:type="continuationSeparator" w:id="0">
    <w:p w:rsidR="00282BFF" w:rsidRDefault="00282BFF" w:rsidP="00282B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36E8" w:rsidRDefault="002636E8" w:rsidP="002636E8">
    <w:pPr>
      <w:pStyle w:val="Footer"/>
      <w:ind w:left="-850"/>
    </w:pPr>
    <w:r>
      <w:rPr>
        <w:noProof/>
        <w:lang w:eastAsia="en-GB"/>
      </w:rPr>
      <w:drawing>
        <wp:inline distT="0" distB="0" distL="0" distR="0">
          <wp:extent cx="7677150" cy="45910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wanseaUniWave[66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677150" cy="45910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2BFF" w:rsidRDefault="00282BFF" w:rsidP="00282BFF">
      <w:pPr>
        <w:spacing w:after="0" w:line="240" w:lineRule="auto"/>
      </w:pPr>
      <w:r>
        <w:separator/>
      </w:r>
    </w:p>
  </w:footnote>
  <w:footnote w:type="continuationSeparator" w:id="0">
    <w:p w:rsidR="00282BFF" w:rsidRDefault="00282BFF" w:rsidP="00282B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2BFF" w:rsidRPr="002636E8" w:rsidRDefault="00AC42E7" w:rsidP="00AC42E7">
    <w:pPr>
      <w:pStyle w:val="Header"/>
      <w:tabs>
        <w:tab w:val="center" w:pos="5233"/>
        <w:tab w:val="right" w:pos="10466"/>
      </w:tabs>
      <w:ind w:left="-340"/>
      <w:jc w:val="center"/>
    </w:pPr>
    <w:r>
      <w:rPr>
        <w:noProof/>
        <w:lang w:eastAsia="en-GB"/>
      </w:rPr>
      <mc:AlternateContent>
        <mc:Choice Requires="wps">
          <w:drawing>
            <wp:anchor distT="0" distB="0" distL="114300" distR="114300" simplePos="0" relativeHeight="251660288" behindDoc="0" locked="0" layoutInCell="1" allowOverlap="1">
              <wp:simplePos x="0" y="0"/>
              <wp:positionH relativeFrom="page">
                <wp:posOffset>-114300</wp:posOffset>
              </wp:positionH>
              <wp:positionV relativeFrom="paragraph">
                <wp:posOffset>700405</wp:posOffset>
              </wp:positionV>
              <wp:extent cx="7664450" cy="50800"/>
              <wp:effectExtent l="0" t="0" r="0" b="8255"/>
              <wp:wrapNone/>
              <wp:docPr id="2" name="Rectangle 2"/>
              <wp:cNvGraphicFramePr/>
              <a:graphic xmlns:a="http://schemas.openxmlformats.org/drawingml/2006/main">
                <a:graphicData uri="http://schemas.microsoft.com/office/word/2010/wordprocessingShape">
                  <wps:wsp>
                    <wps:cNvSpPr/>
                    <wps:spPr>
                      <a:xfrm>
                        <a:off x="0" y="0"/>
                        <a:ext cx="7664450" cy="50800"/>
                      </a:xfrm>
                      <a:prstGeom prst="rect">
                        <a:avLst/>
                      </a:prstGeom>
                      <a:solidFill>
                        <a:srgbClr val="F99F1B"/>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439242" id="Rectangle 2" o:spid="_x0000_s1026" style="position:absolute;margin-left:-9pt;margin-top:55.15pt;width:603.5pt;height:4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" fillcolor="#f99f1b" stroked="f" strokeweight="1pt">
              <w10:wrap anchorx="page"/>
            </v:rect>
          </w:pict>
        </mc:Fallback>
      </mc:AlternateContent>
    </w:r>
    <w:r w:rsidR="003E4B3C">
      <w:rPr>
        <w:noProof/>
        <w:lang w:eastAsia="en-GB"/>
      </w:rPr>
      <mc:AlternateContent>
        <mc:Choice Requires="wps">
          <w:drawing>
            <wp:anchor distT="0" distB="0" distL="114300" distR="114300" simplePos="0" relativeHeight="251659264" behindDoc="1" locked="0" layoutInCell="1" allowOverlap="1">
              <wp:simplePos x="0" y="0"/>
              <wp:positionH relativeFrom="page">
                <wp:posOffset>-95250</wp:posOffset>
              </wp:positionH>
              <wp:positionV relativeFrom="paragraph">
                <wp:posOffset>-506095</wp:posOffset>
              </wp:positionV>
              <wp:extent cx="7747000" cy="1250950"/>
              <wp:effectExtent l="0" t="0" r="25400" b="25400"/>
              <wp:wrapNone/>
              <wp:docPr id="13" name="Rectangle 13"/>
              <wp:cNvGraphicFramePr/>
              <a:graphic xmlns:a="http://schemas.openxmlformats.org/drawingml/2006/main">
                <a:graphicData uri="http://schemas.microsoft.com/office/word/2010/wordprocessingShape">
                  <wps:wsp>
                    <wps:cNvSpPr/>
                    <wps:spPr>
                      <a:xfrm>
                        <a:off x="0" y="0"/>
                        <a:ext cx="7747000" cy="1250950"/>
                      </a:xfrm>
                      <a:prstGeom prst="rect">
                        <a:avLst/>
                      </a:prstGeom>
                      <a:solidFill>
                        <a:srgbClr val="242F6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609DAE" id="Rectangle 13" o:spid="_x0000_s1026" style="position:absolute;margin-left:-7.5pt;margin-top:-39.85pt;width:610pt;height:98.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" fillcolor="#242f60" strokecolor="#1f4d78 [1604]" strokeweight="1pt">
              <w10:wrap anchorx="page"/>
            </v:rect>
          </w:pict>
        </mc:Fallback>
      </mc:AlternateContent>
    </w:r>
    <w:r w:rsidR="002636E8">
      <w:rPr>
        <w:noProof/>
        <w:lang w:eastAsia="en-GB"/>
      </w:rPr>
      <w:drawing>
        <wp:inline distT="0" distB="0" distL="0" distR="0">
          <wp:extent cx="3365500" cy="596824"/>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Logo - White .png"/>
                  <pic:cNvPicPr/>
                </pic:nvPicPr>
                <pic:blipFill>
                  <a:blip r:embed="rId1">
                    <a:extLst>
                      <a:ext uri="{28A0092B-C50C-407E-A947-70E740481C1C}">
                        <a14:useLocalDpi xmlns:a14="http://schemas.microsoft.com/office/drawing/2010/main" val="0"/>
                      </a:ext>
                    </a:extLst>
                  </a:blip>
                  <a:stretch>
                    <a:fillRect/>
                  </a:stretch>
                </pic:blipFill>
                <pic:spPr>
                  <a:xfrm>
                    <a:off x="0" y="0"/>
                    <a:ext cx="3397825" cy="60255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BA1822"/>
    <w:multiLevelType w:val="hybridMultilevel"/>
    <w:tmpl w:val="3BF0D1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A224740"/>
    <w:multiLevelType w:val="hybridMultilevel"/>
    <w:tmpl w:val="D36A20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A4756A6"/>
    <w:multiLevelType w:val="hybridMultilevel"/>
    <w:tmpl w:val="FE0E23C0"/>
    <w:lvl w:ilvl="0" w:tplc="C122E6B2">
      <w:start w:val="1"/>
      <w:numFmt w:val="decimal"/>
      <w:lvlText w:val="%1"/>
      <w:lvlJc w:val="left"/>
      <w:pPr>
        <w:ind w:left="720" w:hanging="360"/>
      </w:pPr>
      <w:rPr>
        <w:rFonts w:asciiTheme="minorHAnsi" w:hAnsiTheme="minorHAnsi" w:cstheme="minorBidi" w:hint="default"/>
        <w:b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FE0794E"/>
    <w:multiLevelType w:val="hybridMultilevel"/>
    <w:tmpl w:val="3744733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4144DB2"/>
    <w:multiLevelType w:val="hybridMultilevel"/>
    <w:tmpl w:val="F312B4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0B254DC"/>
    <w:multiLevelType w:val="hybridMultilevel"/>
    <w:tmpl w:val="34109078"/>
    <w:lvl w:ilvl="0" w:tplc="6AC0D85E">
      <w:start w:val="1"/>
      <w:numFmt w:val="decimal"/>
      <w:lvlText w:val="%1."/>
      <w:lvlJc w:val="left"/>
      <w:pPr>
        <w:ind w:left="720" w:hanging="360"/>
      </w:pPr>
      <w:rPr>
        <w:rFonts w:asciiTheme="minorHAnsi" w:hAnsiTheme="minorHAnsi" w:cstheme="minorBidi" w:hint="default"/>
        <w:b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F9F7DBA"/>
    <w:multiLevelType w:val="hybridMultilevel"/>
    <w:tmpl w:val="C422D6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9674B8A"/>
    <w:multiLevelType w:val="hybridMultilevel"/>
    <w:tmpl w:val="3232044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AEC776C"/>
    <w:multiLevelType w:val="hybridMultilevel"/>
    <w:tmpl w:val="9B3015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B1F3BC1"/>
    <w:multiLevelType w:val="hybridMultilevel"/>
    <w:tmpl w:val="791C94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FFF15D1"/>
    <w:multiLevelType w:val="hybridMultilevel"/>
    <w:tmpl w:val="604467E2"/>
    <w:lvl w:ilvl="0" w:tplc="A7980A5A">
      <w:start w:val="1"/>
      <w:numFmt w:val="bullet"/>
      <w:lvlText w:val=""/>
      <w:lvlJc w:val="left"/>
      <w:pPr>
        <w:ind w:left="720" w:hanging="360"/>
      </w:pPr>
      <w:rPr>
        <w:rFonts w:ascii="Symbol" w:hAnsi="Symbol" w:hint="default"/>
        <w:color w:val="FF9933"/>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1A00557"/>
    <w:multiLevelType w:val="hybridMultilevel"/>
    <w:tmpl w:val="F7DC6ECE"/>
    <w:lvl w:ilvl="0" w:tplc="A7980A5A">
      <w:start w:val="1"/>
      <w:numFmt w:val="bullet"/>
      <w:lvlText w:val=""/>
      <w:lvlJc w:val="left"/>
      <w:pPr>
        <w:ind w:left="720" w:hanging="360"/>
      </w:pPr>
      <w:rPr>
        <w:rFonts w:ascii="Symbol" w:hAnsi="Symbol" w:hint="default"/>
        <w:color w:val="FF9933"/>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6510341"/>
    <w:multiLevelType w:val="hybridMultilevel"/>
    <w:tmpl w:val="65C817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68815BE"/>
    <w:multiLevelType w:val="hybridMultilevel"/>
    <w:tmpl w:val="53987E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74573EE"/>
    <w:multiLevelType w:val="hybridMultilevel"/>
    <w:tmpl w:val="D95633C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4"/>
  </w:num>
  <w:num w:numId="2">
    <w:abstractNumId w:val="7"/>
  </w:num>
  <w:num w:numId="3">
    <w:abstractNumId w:val="5"/>
  </w:num>
  <w:num w:numId="4">
    <w:abstractNumId w:val="2"/>
  </w:num>
  <w:num w:numId="5">
    <w:abstractNumId w:val="12"/>
  </w:num>
  <w:num w:numId="6">
    <w:abstractNumId w:val="1"/>
  </w:num>
  <w:num w:numId="7">
    <w:abstractNumId w:val="0"/>
  </w:num>
  <w:num w:numId="8">
    <w:abstractNumId w:val="6"/>
  </w:num>
  <w:num w:numId="9">
    <w:abstractNumId w:val="9"/>
  </w:num>
  <w:num w:numId="10">
    <w:abstractNumId w:val="4"/>
  </w:num>
  <w:num w:numId="11">
    <w:abstractNumId w:val="13"/>
  </w:num>
  <w:num w:numId="12">
    <w:abstractNumId w:val="3"/>
  </w:num>
  <w:num w:numId="13">
    <w:abstractNumId w:val="8"/>
  </w:num>
  <w:num w:numId="14">
    <w:abstractNumId w:val="11"/>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BFF"/>
    <w:rsid w:val="00102ABD"/>
    <w:rsid w:val="00182F33"/>
    <w:rsid w:val="001D64AE"/>
    <w:rsid w:val="00247132"/>
    <w:rsid w:val="002636E8"/>
    <w:rsid w:val="00282BFF"/>
    <w:rsid w:val="00367373"/>
    <w:rsid w:val="003E4B3C"/>
    <w:rsid w:val="00923D90"/>
    <w:rsid w:val="0097228E"/>
    <w:rsid w:val="009D2CBD"/>
    <w:rsid w:val="009E63AF"/>
    <w:rsid w:val="00A93543"/>
    <w:rsid w:val="00AC42E7"/>
    <w:rsid w:val="00AE6DF9"/>
    <w:rsid w:val="00DB5106"/>
    <w:rsid w:val="00E25A99"/>
    <w:rsid w:val="00E30D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58623B6"/>
  <w15:chartTrackingRefBased/>
  <w15:docId w15:val="{A55ADC80-D914-4E4B-A087-2E2BF4A8C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82BFF"/>
    <w:pPr>
      <w:tabs>
        <w:tab w:val="center" w:pos="4513"/>
        <w:tab w:val="right" w:pos="9026"/>
      </w:tabs>
      <w:spacing w:after="0" w:line="240" w:lineRule="auto"/>
    </w:pPr>
  </w:style>
  <w:style w:type="character" w:customStyle="1" w:styleId="HeaderChar">
    <w:name w:val="Header Char"/>
    <w:basedOn w:val="DefaultParagraphFont"/>
    <w:link w:val="Header"/>
    <w:uiPriority w:val="99"/>
    <w:rsid w:val="00282BFF"/>
  </w:style>
  <w:style w:type="paragraph" w:styleId="Footer">
    <w:name w:val="footer"/>
    <w:basedOn w:val="Normal"/>
    <w:link w:val="FooterChar"/>
    <w:uiPriority w:val="99"/>
    <w:unhideWhenUsed/>
    <w:rsid w:val="00282BFF"/>
    <w:pPr>
      <w:tabs>
        <w:tab w:val="center" w:pos="4513"/>
        <w:tab w:val="right" w:pos="9026"/>
      </w:tabs>
      <w:spacing w:after="0" w:line="240" w:lineRule="auto"/>
    </w:pPr>
  </w:style>
  <w:style w:type="character" w:customStyle="1" w:styleId="FooterChar">
    <w:name w:val="Footer Char"/>
    <w:basedOn w:val="DefaultParagraphFont"/>
    <w:link w:val="Footer"/>
    <w:uiPriority w:val="99"/>
    <w:rsid w:val="00282BFF"/>
  </w:style>
  <w:style w:type="paragraph" w:styleId="ListParagraph">
    <w:name w:val="List Paragraph"/>
    <w:basedOn w:val="Normal"/>
    <w:uiPriority w:val="34"/>
    <w:qFormat/>
    <w:rsid w:val="00182F33"/>
    <w:pPr>
      <w:ind w:left="720"/>
      <w:contextualSpacing/>
    </w:pPr>
  </w:style>
  <w:style w:type="character" w:styleId="Hyperlink">
    <w:name w:val="Hyperlink"/>
    <w:basedOn w:val="DefaultParagraphFont"/>
    <w:uiPriority w:val="99"/>
    <w:semiHidden/>
    <w:unhideWhenUsed/>
    <w:rsid w:val="00923D90"/>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taff.swansea.ac.uk/healthsafety/policies-and-procedures/general-health-and-safety/" TargetMode="External"/><Relationship Id="rId13" Type="http://schemas.openxmlformats.org/officeDocument/2006/relationships/hyperlink" Target="https://staff.swansea.ac.uk/healthsafety/"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taff.swansea.ac.uk/healthsafety/"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ur03.safelinks.protection.outlook.com/?url=https%3A%2F%2Fwww.posturite.co.uk%2Fmedia%2Fpdf-downloads%2FWorkstation-Exercises.pdf&amp;data=02%7C01%7CR.L.Nowell%40Swansea.ac.uk%7C44cbb3e0c2fe4b8b318808d7c9d6f3c7%7Cbbcab52e9fbe43d6a2f39f66c43df268%7C0%7C0%7C637199797363692177&amp;sdata=Dagz1O%2B%2BmrSyvk6NiYD2fuYqieEv%2Fy%2BDgYPImIwAqbw%3D&amp;reserved=0"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eur03.safelinks.protection.outlook.com/?url=https%3A%2F%2Fwww.posturite.co.uk%2Fmedia%2Fpdf-downloads%2FMicrobreaks-Infographic_A4.pdf&amp;data=02%7C01%7CR.L.Nowell%40Swansea.ac.uk%7C44cbb3e0c2fe4b8b318808d7c9d6f3c7%7Cbbcab52e9fbe43d6a2f39f66c43df268%7C0%7C0%7C637199797363692177&amp;sdata=wISHMhLY8ZiiN9ETlzKCG14ZsRcTG8wJObJPgGmMLhU%3D&amp;reserved=0" TargetMode="External"/><Relationship Id="rId4" Type="http://schemas.openxmlformats.org/officeDocument/2006/relationships/settings" Target="settings.xml"/><Relationship Id="rId9" Type="http://schemas.openxmlformats.org/officeDocument/2006/relationships/hyperlink" Target="https://eur03.safelinks.protection.outlook.com/?url=https%3A%2F%2Fwww.posturite.co.uk%2Fwebinars%2F2020-webinars%2Fworking-from-home-quick-fixes&amp;data=02%7C01%7CN.Dicataldo%40Swansea.ac.uk%7Ca77d01e420fd4d6397fe08d7cc1e3ac4%7Cbbcab52e9fbe43d6a2f39f66c43df268%7C0%7C0%7C637202302509393546&amp;sdata=pTBbou5c%2FdP1aZ5ssVrn7QS6IfCykRIdhKMQ1aY7ff4%3D&amp;reserved=0"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18FE09-653C-4C7A-B7DE-958A14C534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685</Words>
  <Characters>3911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Swansea University</Company>
  <LinksUpToDate>false</LinksUpToDate>
  <CharactersWithSpaces>4587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Dezulian A.R.</dc:creator>
  <cp:keywords/>
  <dc:description/>
  <cp:lastModifiedBy>Dicataldo N.</cp:lastModifiedBy>
  <cp:revision>5</cp:revision>
  <cp:lastPrinted>2018-11-12T13:53:00Z</cp:lastPrinted>
  <dcterms:created xsi:type="dcterms:W3CDTF">2020-03-18T14:29:00Z</dcterms:created>
  <dcterms:modified xsi:type="dcterms:W3CDTF">2020-03-19T16:37:00Z</dcterms:modified>
</cp:coreProperties>
</file>